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6C" w:rsidRPr="00354561" w:rsidRDefault="00104A6C" w:rsidP="00104A6C">
      <w:pPr>
        <w:rPr>
          <w:rFonts w:ascii="Montserrat" w:hAnsi="Montserrat" w:cs="Arial"/>
          <w:b/>
        </w:rPr>
      </w:pPr>
      <w:r w:rsidRPr="00354561">
        <w:rPr>
          <w:rFonts w:ascii="Montserrat" w:hAnsi="Montserrat" w:cs="Arial"/>
          <w:b/>
          <w:noProof/>
          <w:sz w:val="28"/>
          <w:szCs w:val="28"/>
          <w:lang w:eastAsia="ru-RU"/>
        </w:rPr>
        <w:drawing>
          <wp:inline distT="0" distB="0" distL="0" distR="0" wp14:anchorId="76E73F3E" wp14:editId="207233B9">
            <wp:extent cx="1009650" cy="85725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561">
        <w:rPr>
          <w:rFonts w:ascii="Montserrat" w:hAnsi="Montserrat" w:cs="Arial"/>
          <w:b/>
          <w:sz w:val="28"/>
          <w:szCs w:val="28"/>
        </w:rPr>
        <w:t>ОТДЕЛЕНИЕ СОЦИАЛЬНОГО</w:t>
      </w:r>
      <w:r>
        <w:rPr>
          <w:rFonts w:ascii="Montserrat" w:hAnsi="Montserrat" w:cs="Arial"/>
          <w:b/>
          <w:sz w:val="28"/>
          <w:szCs w:val="28"/>
        </w:rPr>
        <w:t xml:space="preserve"> ФОНДА РОССИИ</w:t>
      </w:r>
    </w:p>
    <w:p w:rsidR="00104A6C" w:rsidRPr="00354561" w:rsidRDefault="00104A6C" w:rsidP="00104A6C">
      <w:pPr>
        <w:jc w:val="center"/>
        <w:rPr>
          <w:rFonts w:ascii="Montserrat" w:hAnsi="Montserrat" w:cs="Arial"/>
          <w:b/>
        </w:rPr>
      </w:pPr>
      <w:r w:rsidRPr="00354561">
        <w:rPr>
          <w:rFonts w:ascii="Montserrat" w:hAnsi="Montserrat" w:cs="Arial"/>
          <w:b/>
        </w:rPr>
        <w:t>ПО ЛИПЕЦКОЙ ОБЛАСТИ</w:t>
      </w:r>
    </w:p>
    <w:p w:rsidR="00104A6C" w:rsidRPr="00354561" w:rsidRDefault="00104A6C" w:rsidP="00104A6C">
      <w:pPr>
        <w:jc w:val="center"/>
        <w:rPr>
          <w:rFonts w:ascii="Montserrat" w:hAnsi="Montserrat" w:cs="Arial"/>
          <w:b/>
        </w:rPr>
      </w:pPr>
    </w:p>
    <w:p w:rsidR="00104A6C" w:rsidRPr="00354561" w:rsidRDefault="00104A6C" w:rsidP="00104A6C">
      <w:pPr>
        <w:jc w:val="center"/>
        <w:rPr>
          <w:rFonts w:ascii="Montserrat" w:hAnsi="Montserrat" w:cs="Arial"/>
          <w:b/>
          <w:sz w:val="20"/>
          <w:szCs w:val="20"/>
        </w:rPr>
      </w:pPr>
      <w:r w:rsidRPr="00354561">
        <w:rPr>
          <w:rFonts w:ascii="Montserrat" w:hAnsi="Montserrat" w:cs="Arial"/>
          <w:b/>
          <w:sz w:val="20"/>
          <w:szCs w:val="20"/>
        </w:rPr>
        <w:t>ГРУППА   ПО  ВЗАИМОДЕЙСТВИЮ</w:t>
      </w:r>
    </w:p>
    <w:p w:rsidR="00104A6C" w:rsidRPr="00354561" w:rsidRDefault="00104A6C" w:rsidP="00104A6C">
      <w:pPr>
        <w:jc w:val="center"/>
        <w:rPr>
          <w:rFonts w:ascii="Montserrat" w:hAnsi="Montserrat" w:cs="Arial"/>
          <w:b/>
        </w:rPr>
      </w:pPr>
      <w:r w:rsidRPr="00354561">
        <w:rPr>
          <w:rFonts w:ascii="Montserrat" w:hAnsi="Montserrat" w:cs="Arial"/>
          <w:b/>
          <w:sz w:val="20"/>
          <w:szCs w:val="20"/>
        </w:rPr>
        <w:t>СО  СРЕДСТВАМИ  МАССОВОЙ  ИНФОРМАЦИИ</w:t>
      </w:r>
      <w:r>
        <w:rPr>
          <w:rFonts w:ascii="Montserrat" w:hAnsi="Montserrat" w:cs="Arial"/>
          <w:b/>
          <w:sz w:val="20"/>
          <w:szCs w:val="20"/>
        </w:rPr>
        <w:t xml:space="preserve"> И СВЯЗЯМ С ОБЩЕСТВЕННОСТЬЮ</w:t>
      </w:r>
    </w:p>
    <w:p w:rsidR="00104A6C" w:rsidRPr="00354561" w:rsidRDefault="00104A6C" w:rsidP="00104A6C">
      <w:pPr>
        <w:ind w:right="126"/>
        <w:jc w:val="both"/>
        <w:rPr>
          <w:rFonts w:ascii="Montserrat" w:hAnsi="Montserrat"/>
          <w:sz w:val="18"/>
          <w:szCs w:val="18"/>
        </w:rPr>
      </w:pPr>
      <w:r w:rsidRPr="00354561">
        <w:rPr>
          <w:rFonts w:ascii="Montserrat" w:hAnsi="Montserrat" w:cs="Arial"/>
          <w:b/>
        </w:rPr>
        <w:t>____________________________________________________________________</w:t>
      </w:r>
    </w:p>
    <w:p w:rsidR="00104A6C" w:rsidRPr="00354561" w:rsidRDefault="00104A6C" w:rsidP="00104A6C">
      <w:pPr>
        <w:pStyle w:val="9pt"/>
        <w:jc w:val="both"/>
        <w:rPr>
          <w:rFonts w:ascii="Montserrat" w:hAnsi="Montserrat"/>
          <w:sz w:val="18"/>
          <w:szCs w:val="18"/>
        </w:rPr>
      </w:pPr>
    </w:p>
    <w:p w:rsidR="00104A6C" w:rsidRPr="00354561" w:rsidRDefault="00104A6C" w:rsidP="00104A6C">
      <w:pPr>
        <w:pStyle w:val="9pt"/>
        <w:jc w:val="both"/>
        <w:rPr>
          <w:rFonts w:ascii="Montserrat" w:hAnsi="Montserrat"/>
          <w:sz w:val="18"/>
          <w:szCs w:val="18"/>
        </w:rPr>
      </w:pPr>
      <w:r w:rsidRPr="00354561">
        <w:rPr>
          <w:rFonts w:ascii="Montserrat" w:hAnsi="Montserrat"/>
          <w:sz w:val="18"/>
          <w:szCs w:val="18"/>
        </w:rPr>
        <w:t xml:space="preserve">398050,  г. Липецк, пл. Соборная, 3                                                                                        </w:t>
      </w:r>
    </w:p>
    <w:p w:rsidR="00104A6C" w:rsidRPr="00354561" w:rsidRDefault="00104A6C" w:rsidP="00104A6C">
      <w:pPr>
        <w:pStyle w:val="9pt"/>
        <w:jc w:val="both"/>
        <w:rPr>
          <w:rFonts w:ascii="Montserrat" w:hAnsi="Montserrat"/>
          <w:sz w:val="18"/>
          <w:szCs w:val="18"/>
        </w:rPr>
      </w:pPr>
      <w:hyperlink r:id="rId7" w:history="1">
        <w:r w:rsidRPr="00354561">
          <w:rPr>
            <w:rStyle w:val="a4"/>
            <w:rFonts w:ascii="Montserrat" w:hAnsi="Montserrat"/>
          </w:rPr>
          <w:t>pfr.48@yandex.ru</w:t>
        </w:r>
      </w:hyperlink>
      <w:r w:rsidRPr="00354561">
        <w:rPr>
          <w:rFonts w:ascii="Montserrat" w:hAnsi="Montserrat"/>
          <w:sz w:val="18"/>
          <w:szCs w:val="18"/>
        </w:rPr>
        <w:t xml:space="preserve"> ;        </w:t>
      </w:r>
    </w:p>
    <w:p w:rsidR="00104A6C" w:rsidRPr="00354561" w:rsidRDefault="00104A6C" w:rsidP="00104A6C">
      <w:pPr>
        <w:pStyle w:val="9pt"/>
        <w:jc w:val="both"/>
        <w:rPr>
          <w:rFonts w:ascii="Montserrat" w:hAnsi="Montserrat"/>
          <w:sz w:val="18"/>
          <w:szCs w:val="18"/>
        </w:rPr>
      </w:pPr>
      <w:r w:rsidRPr="00354561"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606327" w:rsidRDefault="00104A6C" w:rsidP="00104A6C">
      <w:pPr>
        <w:pStyle w:val="9pt"/>
        <w:rPr>
          <w:b/>
          <w:sz w:val="28"/>
          <w:szCs w:val="28"/>
          <w:u w:val="single"/>
        </w:rPr>
      </w:pPr>
      <w:r w:rsidRPr="004F0DA2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31</w:t>
      </w:r>
      <w:r w:rsidRPr="004F0DA2">
        <w:rPr>
          <w:b/>
          <w:sz w:val="28"/>
          <w:szCs w:val="28"/>
          <w:u w:val="single"/>
        </w:rPr>
        <w:t xml:space="preserve">» </w:t>
      </w:r>
      <w:r>
        <w:rPr>
          <w:b/>
          <w:sz w:val="28"/>
          <w:szCs w:val="28"/>
          <w:u w:val="single"/>
        </w:rPr>
        <w:t xml:space="preserve">января </w:t>
      </w:r>
      <w:r w:rsidRPr="004F0DA2">
        <w:rPr>
          <w:b/>
          <w:sz w:val="28"/>
          <w:szCs w:val="28"/>
          <w:u w:val="single"/>
        </w:rPr>
        <w:t xml:space="preserve"> 2024г</w:t>
      </w:r>
    </w:p>
    <w:p w:rsidR="00104A6C" w:rsidRPr="00104A6C" w:rsidRDefault="00104A6C" w:rsidP="00104A6C">
      <w:pPr>
        <w:pStyle w:val="9pt"/>
        <w:rPr>
          <w:b/>
          <w:sz w:val="28"/>
          <w:szCs w:val="28"/>
          <w:u w:val="single"/>
        </w:rPr>
      </w:pPr>
    </w:p>
    <w:p w:rsidR="0006795A" w:rsidRPr="00104A6C" w:rsidRDefault="00104A6C" w:rsidP="00104A6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 xml:space="preserve">Региональное Отделение СФР </w:t>
      </w:r>
      <w:r w:rsidR="00B147CE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007CE" w:rsidRPr="00104A6C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 xml:space="preserve">1 февраля проиндексирует социальные и страховые выплаты </w:t>
      </w:r>
      <w:r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 xml:space="preserve">липчан </w:t>
      </w:r>
      <w:r w:rsidR="009007CE" w:rsidRPr="00104A6C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>на 7,4%</w:t>
      </w:r>
    </w:p>
    <w:p w:rsidR="009007CE" w:rsidRPr="009007CE" w:rsidRDefault="009007CE" w:rsidP="00104A6C">
      <w:pPr>
        <w:spacing w:after="100" w:afterAutospacing="1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 1 февраля </w:t>
      </w:r>
      <w:r w:rsidR="00104A6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Отделение СФР по Липецкой области </w:t>
      </w: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индексирует на 7,4% ряд выплат, которые получают </w:t>
      </w:r>
      <w:r w:rsidR="00104A6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тысячи жителей региона. Размер повышения </w:t>
      </w: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определен </w:t>
      </w:r>
      <w:hyperlink r:id="rId8" w:history="1">
        <w:r w:rsidRPr="009007CE">
          <w:rPr>
            <w:rFonts w:ascii="Times New Roman" w:eastAsia="Times New Roman" w:hAnsi="Times New Roman"/>
            <w:color w:val="212121"/>
            <w:spacing w:val="-3"/>
            <w:sz w:val="24"/>
            <w:szCs w:val="24"/>
            <w:lang w:eastAsia="ru-RU"/>
          </w:rPr>
          <w:t>постановлением</w:t>
        </w:r>
      </w:hyperlink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 правительства на основе данных Росстата об уровне инфляции прошлого года. Это вторая волна массовых повышений с начала года после проведенной в январе индексации пенсий и изменения прожиточного минимума, по которому рассчитываются многие социальные выплаты и меры поддержки.</w:t>
      </w:r>
    </w:p>
    <w:p w:rsidR="009007CE" w:rsidRPr="009007CE" w:rsidRDefault="009007CE" w:rsidP="00104A6C">
      <w:pPr>
        <w:spacing w:after="100" w:afterAutospacing="1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Прежде всего февральское повышение касается людей с инвалидностью, ветеранов боевых действий, участников Великой Отечественной войны и других </w:t>
      </w:r>
      <w:r w:rsidR="00A92CE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липчан</w:t>
      </w: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, пользующихся правом на федеральные льготы. </w:t>
      </w:r>
      <w:r w:rsidR="00A92CE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 Липецкой области таких получателей </w:t>
      </w:r>
      <w:r w:rsidR="00A92CE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около 160 тысяч </w:t>
      </w:r>
      <w:r w:rsidR="00A92CE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человек. Д</w:t>
      </w: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ополнительно к пенсии </w:t>
      </w:r>
      <w:r w:rsidR="00A92CE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им назначается </w:t>
      </w:r>
      <w:r w:rsidR="00A92CEC">
        <w:rPr>
          <w:rFonts w:ascii="Times New Roman" w:eastAsia="Times New Roman" w:hAnsi="Times New Roman"/>
          <w:color w:val="212121"/>
          <w:spacing w:val="-3"/>
          <w:sz w:val="24"/>
          <w:szCs w:val="24"/>
          <w:lang w:eastAsia="ru-RU"/>
        </w:rPr>
        <w:t xml:space="preserve">ежемесячная денежная выплата. </w:t>
      </w: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 феврале</w:t>
      </w:r>
      <w:r w:rsidR="000557BB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данная мера поддержки</w:t>
      </w: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, как и многие другие пособия, вырастет на 7,4%.</w:t>
      </w:r>
      <w:r w:rsidR="000557BB" w:rsidRPr="000557BB">
        <w:t xml:space="preserve"> </w:t>
      </w:r>
    </w:p>
    <w:p w:rsidR="009007CE" w:rsidRPr="009007CE" w:rsidRDefault="009007CE" w:rsidP="00104A6C">
      <w:pPr>
        <w:spacing w:after="100" w:afterAutospacing="1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Вместе с ежемесячной денежной выплатой </w:t>
      </w:r>
      <w:r w:rsidR="00104A6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региональное Отделение </w:t>
      </w: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Социальн</w:t>
      </w:r>
      <w:r w:rsidR="00104A6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ого</w:t>
      </w: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фонд</w:t>
      </w:r>
      <w:r w:rsidR="00104A6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а</w:t>
      </w: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индексирует входящую в нее компенсацию </w:t>
      </w:r>
      <w:hyperlink r:id="rId9" w:history="1">
        <w:r w:rsidRPr="009007CE">
          <w:rPr>
            <w:rFonts w:ascii="Times New Roman" w:eastAsia="Times New Roman" w:hAnsi="Times New Roman"/>
            <w:color w:val="212121"/>
            <w:spacing w:val="-3"/>
            <w:sz w:val="24"/>
            <w:szCs w:val="24"/>
            <w:lang w:eastAsia="ru-RU"/>
          </w:rPr>
          <w:t>набора соцуслуг</w:t>
        </w:r>
      </w:hyperlink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. По умолчанию набор предоставляют в натуральном виде бесплатными лекарствами и медизделиями, путевкой в санаторий или проездом на пригородных электричках. По желанию набор можно частично или полностью получать деньгами.</w:t>
      </w:r>
    </w:p>
    <w:p w:rsidR="00104A6C" w:rsidRDefault="009007CE" w:rsidP="00104A6C">
      <w:pPr>
        <w:spacing w:after="100" w:afterAutospacing="1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 феврале на 7,4% также будет проиндексирован </w:t>
      </w:r>
      <w:hyperlink r:id="rId10" w:history="1">
        <w:r w:rsidRPr="009007CE">
          <w:rPr>
            <w:rFonts w:ascii="Times New Roman" w:eastAsia="Times New Roman" w:hAnsi="Times New Roman"/>
            <w:color w:val="212121"/>
            <w:spacing w:val="-3"/>
            <w:sz w:val="24"/>
            <w:szCs w:val="24"/>
            <w:lang w:eastAsia="ru-RU"/>
          </w:rPr>
          <w:t>материнский капитал</w:t>
        </w:r>
      </w:hyperlink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. Максимальное повышение ждет родителей, которые пока ни разу не распоряжались его средствами. Для таких семей сумма вырастет на 43,4 тыс. рублей и составит более 630 тыс. рублей. Если оформлен повышенный материнский капитал на второго ребенка и при этом не было никаких трат по сертификату, сумма вырастет на 57,4 тыс. рублей, до 833 тыс. рублей. Родителям, сохранившим неполную сумму на сертификате, в феврале также будет проиндексирован остаток средств.</w:t>
      </w:r>
      <w:r w:rsidR="00E1140B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104A6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На сегодня в Липецкой области больше 30 тысяч семей, которые </w:t>
      </w:r>
      <w:r w:rsidR="00E1140B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использовали лишь часть средств из материнского капитала. </w:t>
      </w:r>
      <w:r w:rsidR="00104A6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</w:p>
    <w:p w:rsidR="009007CE" w:rsidRPr="009007CE" w:rsidRDefault="009007CE" w:rsidP="00104A6C">
      <w:pPr>
        <w:spacing w:after="100" w:afterAutospacing="1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lastRenderedPageBreak/>
        <w:t xml:space="preserve">Кроме материнского капитала будут повышены и несколько других выплат семьям, в которых недавно появились дети. В частности, </w:t>
      </w:r>
      <w:r w:rsidR="00104A6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Отделение СФР по Липецкой области </w:t>
      </w: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увеличит ежемесячное пособие </w:t>
      </w:r>
      <w:hyperlink r:id="rId11" w:history="1">
        <w:r w:rsidRPr="009007CE">
          <w:rPr>
            <w:rFonts w:ascii="Times New Roman" w:eastAsia="Times New Roman" w:hAnsi="Times New Roman"/>
            <w:color w:val="212121"/>
            <w:spacing w:val="-3"/>
            <w:sz w:val="24"/>
            <w:szCs w:val="24"/>
            <w:lang w:eastAsia="ru-RU"/>
          </w:rPr>
          <w:t>по уходу</w:t>
        </w:r>
      </w:hyperlink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 на ребенка до 1,5 лет для неработающих родителей, единовременное пособие </w:t>
      </w:r>
      <w:hyperlink r:id="rId12" w:history="1">
        <w:r w:rsidRPr="009007CE">
          <w:rPr>
            <w:rFonts w:ascii="Times New Roman" w:eastAsia="Times New Roman" w:hAnsi="Times New Roman"/>
            <w:color w:val="212121"/>
            <w:spacing w:val="-3"/>
            <w:sz w:val="24"/>
            <w:szCs w:val="24"/>
            <w:lang w:eastAsia="ru-RU"/>
          </w:rPr>
          <w:t>при рождении</w:t>
        </w:r>
      </w:hyperlink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 или </w:t>
      </w:r>
      <w:hyperlink r:id="rId13" w:history="1">
        <w:r w:rsidRPr="009007CE">
          <w:rPr>
            <w:rFonts w:ascii="Times New Roman" w:eastAsia="Times New Roman" w:hAnsi="Times New Roman"/>
            <w:color w:val="212121"/>
            <w:spacing w:val="-3"/>
            <w:sz w:val="24"/>
            <w:szCs w:val="24"/>
            <w:lang w:eastAsia="ru-RU"/>
          </w:rPr>
          <w:t>усыновлении</w:t>
        </w:r>
      </w:hyperlink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 ребенка, а также единовременное пособие </w:t>
      </w:r>
      <w:hyperlink r:id="rId14" w:history="1">
        <w:r w:rsidRPr="009007CE">
          <w:rPr>
            <w:rFonts w:ascii="Times New Roman" w:eastAsia="Times New Roman" w:hAnsi="Times New Roman"/>
            <w:color w:val="212121"/>
            <w:spacing w:val="-3"/>
            <w:sz w:val="24"/>
            <w:szCs w:val="24"/>
            <w:lang w:eastAsia="ru-RU"/>
          </w:rPr>
          <w:t>по беременности и родам</w:t>
        </w:r>
      </w:hyperlink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. Перечисленные выплаты, как и прочие, будут проиндексированы на 7,4%.</w:t>
      </w:r>
    </w:p>
    <w:p w:rsidR="009007CE" w:rsidRPr="009007CE" w:rsidRDefault="009007CE" w:rsidP="00104A6C">
      <w:pPr>
        <w:spacing w:after="100" w:afterAutospacing="1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Все повышения </w:t>
      </w:r>
      <w:r w:rsidR="00104A6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региональное Отделение Соцфонда </w:t>
      </w: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сделает беззаявительно, поэтому </w:t>
      </w:r>
      <w:r w:rsidR="00104A6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липчанам </w:t>
      </w:r>
      <w:r w:rsidRPr="009007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не нужно никуда обращаться или подавать какие-либо заявления, чтобы получить выплаты в новых проиндексированных размерах.</w:t>
      </w:r>
    </w:p>
    <w:p w:rsidR="009007CE" w:rsidRDefault="009007CE"/>
    <w:tbl>
      <w:tblPr>
        <w:tblW w:w="12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2"/>
        <w:gridCol w:w="2364"/>
        <w:gridCol w:w="2364"/>
      </w:tblGrid>
      <w:tr w:rsidR="009007CE" w:rsidRPr="009007CE" w:rsidTr="0006795A">
        <w:trPr>
          <w:jc w:val="center"/>
        </w:trPr>
        <w:tc>
          <w:tcPr>
            <w:tcW w:w="7272" w:type="dxa"/>
            <w:shd w:val="clear" w:color="auto" w:fill="FFFFFF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007CE" w:rsidRPr="009007CE" w:rsidRDefault="009007CE" w:rsidP="0090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007CE" w:rsidRPr="009007CE" w:rsidRDefault="009007CE" w:rsidP="009007CE">
            <w:pPr>
              <w:spacing w:after="0" w:line="240" w:lineRule="auto"/>
              <w:ind w:right="9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007CE" w:rsidRPr="009007CE" w:rsidRDefault="009007CE" w:rsidP="009007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vanish/>
          <w:color w:val="212121"/>
          <w:sz w:val="24"/>
          <w:szCs w:val="24"/>
          <w:lang w:eastAsia="ru-RU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6034"/>
        <w:gridCol w:w="1616"/>
        <w:gridCol w:w="1559"/>
      </w:tblGrid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ind w:left="-113" w:hanging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00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жемесячная денежная выплата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900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индексации</w:t>
            </w:r>
          </w:p>
        </w:tc>
        <w:tc>
          <w:tcPr>
            <w:tcW w:w="1559" w:type="dxa"/>
            <w:vAlign w:val="center"/>
          </w:tcPr>
          <w:p w:rsidR="009007CE" w:rsidRPr="0006795A" w:rsidRDefault="0006795A" w:rsidP="0006795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7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</w:t>
            </w:r>
            <w:r w:rsidRPr="00067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индексации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Инвалидам I группы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4 957,95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5 324,84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Инвалидам II группы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3 802,78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Инвалидам III группы</w:t>
            </w:r>
            <w:r w:rsidRPr="00900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2 834,40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3 044,15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Детям-инвалидам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3 802,78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Ветеранам боевых действий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3 896,19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4 184,51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Участникам Великой Отечественной войны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5 311,09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5 704,11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Инвалидам войны, участникам Великой Отечественной войны, ставшим инвалидами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7 081,49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7 605,52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Гражданам, подвергшимся воздействию радиации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708,60 </w:t>
            </w:r>
            <w:r w:rsidRPr="00900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3 540,76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761,04 </w:t>
            </w:r>
            <w:r w:rsidRPr="00900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3 802,78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Героям РФ и СССР, полным кавалерам ордена Славы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83 496,41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89 675,14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Героям Труда РФ, Героям Соцтруда, полным кавалерам ордена Трудовой Славы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61 566,28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66 122,18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Материнский капитал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 первого ребенка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586 946,72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630 380,78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 второго ребенка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775 628,25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833 024,74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на второго ребенка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188 681,53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202 643,96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Пособия на детей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пособие при рождении или усыновлении ребенка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22 909,03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24 604,30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пособие при усыновлении ребенка от 8 лет, ребенка с инвалидностью или нескольких детей – братьев и сестер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175 043,67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187 996,90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пособие по уходу за ребенком до 1,5 лет неработающим родителям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8 591,47</w:t>
            </w: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00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17 182,94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9 227,24</w:t>
            </w: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00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18 454,48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пособие по беременности и родам женщине, уволенной из-за ликвидации предприятия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859,08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922,65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36 278,84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38 963,47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пособие на ребенка военнослужащего по призыву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15 548,07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16 698,63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набора социальных услуг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1 469,74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1 578,50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Выплаты гражданам, подвергшимся воздействию радиации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82,32</w:t>
            </w: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00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41 157,93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88,41</w:t>
            </w: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00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44 203,62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пособие на погребение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7 793,48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8 370,20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единовременная выплата по травматизму или профзаболеванию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131 731,99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141 480,16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ежемесячная выплата по травматизму или профзаболеванию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101 288,68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108 784,04</w:t>
            </w:r>
          </w:p>
        </w:tc>
      </w:tr>
      <w:tr w:rsidR="009007CE" w:rsidRPr="009007CE" w:rsidTr="0006795A">
        <w:tc>
          <w:tcPr>
            <w:tcW w:w="6034" w:type="dxa"/>
            <w:hideMark/>
          </w:tcPr>
          <w:p w:rsidR="009007CE" w:rsidRPr="009007CE" w:rsidRDefault="009007CE" w:rsidP="00900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пособие по травматизму или профзаболеванию</w:t>
            </w:r>
          </w:p>
        </w:tc>
        <w:tc>
          <w:tcPr>
            <w:tcW w:w="1616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405 154,72</w:t>
            </w:r>
          </w:p>
        </w:tc>
        <w:tc>
          <w:tcPr>
            <w:tcW w:w="1559" w:type="dxa"/>
            <w:hideMark/>
          </w:tcPr>
          <w:p w:rsidR="009007CE" w:rsidRPr="009007CE" w:rsidRDefault="009007CE" w:rsidP="00900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435 136,16</w:t>
            </w:r>
          </w:p>
        </w:tc>
      </w:tr>
    </w:tbl>
    <w:p w:rsidR="00371936" w:rsidRDefault="00371936" w:rsidP="00104A6C"/>
    <w:p w:rsidR="00104A6C" w:rsidRDefault="00104A6C" w:rsidP="00104A6C"/>
    <w:p w:rsidR="00104A6C" w:rsidRPr="00104A6C" w:rsidRDefault="00104A6C" w:rsidP="00104A6C">
      <w:pPr>
        <w:spacing w:after="0"/>
        <w:jc w:val="both"/>
        <w:rPr>
          <w:rFonts w:ascii="Times New Roman" w:hAnsi="Times New Roman"/>
        </w:rPr>
      </w:pPr>
      <w:r w:rsidRPr="00104A6C">
        <w:rPr>
          <w:rFonts w:ascii="Times New Roman" w:hAnsi="Times New Roman"/>
        </w:rPr>
        <w:t xml:space="preserve">Контакты: </w:t>
      </w:r>
    </w:p>
    <w:p w:rsidR="00104A6C" w:rsidRPr="00104A6C" w:rsidRDefault="00104A6C" w:rsidP="00104A6C">
      <w:pPr>
        <w:spacing w:after="0"/>
        <w:jc w:val="both"/>
        <w:rPr>
          <w:rFonts w:ascii="Times New Roman" w:hAnsi="Times New Roman"/>
        </w:rPr>
      </w:pPr>
      <w:r w:rsidRPr="00104A6C">
        <w:rPr>
          <w:rFonts w:ascii="Times New Roman" w:hAnsi="Times New Roman"/>
        </w:rPr>
        <w:t xml:space="preserve">Главный специалист-эксперт </w:t>
      </w:r>
    </w:p>
    <w:p w:rsidR="00104A6C" w:rsidRPr="00104A6C" w:rsidRDefault="00104A6C" w:rsidP="00104A6C">
      <w:pPr>
        <w:spacing w:after="0"/>
        <w:jc w:val="both"/>
        <w:rPr>
          <w:rFonts w:ascii="Times New Roman" w:hAnsi="Times New Roman"/>
        </w:rPr>
      </w:pPr>
      <w:r w:rsidRPr="00104A6C">
        <w:rPr>
          <w:rFonts w:ascii="Times New Roman" w:hAnsi="Times New Roman"/>
        </w:rPr>
        <w:t>по взаимодействию со СМИ</w:t>
      </w:r>
    </w:p>
    <w:p w:rsidR="00104A6C" w:rsidRPr="00104A6C" w:rsidRDefault="00104A6C" w:rsidP="00104A6C">
      <w:pPr>
        <w:spacing w:after="0"/>
        <w:jc w:val="both"/>
        <w:rPr>
          <w:rFonts w:ascii="Times New Roman" w:hAnsi="Times New Roman"/>
        </w:rPr>
      </w:pPr>
      <w:r w:rsidRPr="00104A6C">
        <w:rPr>
          <w:rFonts w:ascii="Times New Roman" w:hAnsi="Times New Roman"/>
        </w:rPr>
        <w:t xml:space="preserve">и связям с общественностью </w:t>
      </w:r>
    </w:p>
    <w:p w:rsidR="00104A6C" w:rsidRPr="00104A6C" w:rsidRDefault="00104A6C" w:rsidP="00104A6C">
      <w:pPr>
        <w:spacing w:after="0"/>
        <w:jc w:val="both"/>
        <w:rPr>
          <w:rFonts w:ascii="Times New Roman" w:hAnsi="Times New Roman"/>
        </w:rPr>
      </w:pPr>
      <w:r w:rsidRPr="00104A6C">
        <w:rPr>
          <w:rFonts w:ascii="Times New Roman" w:hAnsi="Times New Roman"/>
        </w:rPr>
        <w:t>Юлия Нечаева</w:t>
      </w:r>
    </w:p>
    <w:p w:rsidR="00104A6C" w:rsidRPr="00104A6C" w:rsidRDefault="00104A6C" w:rsidP="00104A6C">
      <w:pPr>
        <w:spacing w:after="0"/>
        <w:jc w:val="both"/>
        <w:rPr>
          <w:rFonts w:ascii="Times New Roman" w:hAnsi="Times New Roman"/>
        </w:rPr>
      </w:pPr>
      <w:r w:rsidRPr="00104A6C">
        <w:rPr>
          <w:rFonts w:ascii="Times New Roman" w:hAnsi="Times New Roman"/>
        </w:rPr>
        <w:t xml:space="preserve">Тел: (4742) 23-94-10 </w:t>
      </w:r>
    </w:p>
    <w:p w:rsidR="00104A6C" w:rsidRPr="00A21B30" w:rsidRDefault="00104A6C" w:rsidP="00104A6C">
      <w:pPr>
        <w:jc w:val="both"/>
      </w:pPr>
    </w:p>
    <w:p w:rsidR="00104A6C" w:rsidRPr="00A21B30" w:rsidRDefault="00104A6C" w:rsidP="00104A6C">
      <w:pPr>
        <w:jc w:val="both"/>
        <w:rPr>
          <w:rFonts w:ascii="Montserrat" w:hAnsi="Montserrat"/>
        </w:rPr>
      </w:pPr>
    </w:p>
    <w:p w:rsidR="00104A6C" w:rsidRDefault="00104A6C" w:rsidP="00104A6C"/>
    <w:p w:rsidR="00104A6C" w:rsidRDefault="00104A6C" w:rsidP="00104A6C"/>
    <w:sectPr w:rsidR="0010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0A" w:rsidRDefault="00A14B0A" w:rsidP="009007CE">
      <w:pPr>
        <w:spacing w:after="0" w:line="240" w:lineRule="auto"/>
      </w:pPr>
      <w:r>
        <w:separator/>
      </w:r>
    </w:p>
  </w:endnote>
  <w:endnote w:type="continuationSeparator" w:id="0">
    <w:p w:rsidR="00A14B0A" w:rsidRDefault="00A14B0A" w:rsidP="009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0A" w:rsidRDefault="00A14B0A" w:rsidP="009007CE">
      <w:pPr>
        <w:spacing w:after="0" w:line="240" w:lineRule="auto"/>
      </w:pPr>
      <w:r>
        <w:separator/>
      </w:r>
    </w:p>
  </w:footnote>
  <w:footnote w:type="continuationSeparator" w:id="0">
    <w:p w:rsidR="00A14B0A" w:rsidRDefault="00A14B0A" w:rsidP="00900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CE"/>
    <w:rsid w:val="000557BB"/>
    <w:rsid w:val="0006795A"/>
    <w:rsid w:val="00104A6C"/>
    <w:rsid w:val="00371936"/>
    <w:rsid w:val="00606327"/>
    <w:rsid w:val="009007CE"/>
    <w:rsid w:val="00A14B0A"/>
    <w:rsid w:val="00A92CEC"/>
    <w:rsid w:val="00AE0131"/>
    <w:rsid w:val="00B147CE"/>
    <w:rsid w:val="00B6481B"/>
    <w:rsid w:val="00E1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595F1-67FC-419E-B687-9B94018A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900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7CE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0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007CE"/>
    <w:rPr>
      <w:color w:val="0000FF"/>
      <w:u w:val="single"/>
    </w:rPr>
  </w:style>
  <w:style w:type="table" w:styleId="a5">
    <w:name w:val="Table Grid"/>
    <w:basedOn w:val="a1"/>
    <w:uiPriority w:val="39"/>
    <w:rsid w:val="0090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7C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0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7CE"/>
    <w:rPr>
      <w:sz w:val="22"/>
      <w:szCs w:val="22"/>
    </w:rPr>
  </w:style>
  <w:style w:type="paragraph" w:styleId="aa">
    <w:name w:val="Title"/>
    <w:basedOn w:val="a"/>
    <w:next w:val="a"/>
    <w:link w:val="ab"/>
    <w:qFormat/>
    <w:locked/>
    <w:rsid w:val="00067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rsid w:val="00067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pt">
    <w:name w:val="Обычный+9pt"/>
    <w:basedOn w:val="a"/>
    <w:rsid w:val="0060632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1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4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7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401250020" TargetMode="External"/><Relationship Id="rId13" Type="http://schemas.openxmlformats.org/officeDocument/2006/relationships/hyperlink" Target="https://sfr.gov.ru/grazhdanam/families_with_children/adoption_of_a_chil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fr.48@yandex.ru" TargetMode="External"/><Relationship Id="rId12" Type="http://schemas.openxmlformats.org/officeDocument/2006/relationships/hyperlink" Target="https://sfr.gov.ru/grazhdanam/families_with_children/birt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fr.gov.ru/grazhdanam/families_with_children/car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fr.gov.ru/grazhdanam/m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fr.gov.ru/grazhdanam/federal_beneficiaries/nsu" TargetMode="External"/><Relationship Id="rId14" Type="http://schemas.openxmlformats.org/officeDocument/2006/relationships/hyperlink" Target="https://sfr.gov.ru/grazhdanam/families_with_children/pregn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Сокольских Наталья Рустамовна</dc:creator>
  <cp:keywords/>
  <dc:description/>
  <cp:lastModifiedBy>Нечаева Юлия Раминовна</cp:lastModifiedBy>
  <cp:revision>6</cp:revision>
  <dcterms:created xsi:type="dcterms:W3CDTF">2024-01-31T06:14:00Z</dcterms:created>
  <dcterms:modified xsi:type="dcterms:W3CDTF">2024-01-31T07:08:00Z</dcterms:modified>
</cp:coreProperties>
</file>