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D6" w:rsidRPr="007449D6" w:rsidRDefault="007449D6" w:rsidP="007449D6">
      <w:pPr>
        <w:spacing w:after="0" w:line="240" w:lineRule="auto"/>
        <w:jc w:val="right"/>
        <w:rPr>
          <w:rFonts w:ascii="Cambria Math" w:hAnsi="Cambria Math" w:cs="Times New Roman"/>
          <w:sz w:val="24"/>
          <w:szCs w:val="24"/>
        </w:rPr>
      </w:pPr>
      <w:r w:rsidRPr="007449D6">
        <w:rPr>
          <w:rFonts w:ascii="Cambria Math" w:hAnsi="Cambria Math" w:cs="Times New Roman"/>
          <w:sz w:val="24"/>
          <w:szCs w:val="24"/>
        </w:rPr>
        <w:t>Приложение № 4</w:t>
      </w:r>
    </w:p>
    <w:p w:rsidR="007449D6" w:rsidRPr="007449D6" w:rsidRDefault="007449D6" w:rsidP="007449D6">
      <w:pPr>
        <w:spacing w:after="0" w:line="240" w:lineRule="auto"/>
        <w:jc w:val="right"/>
        <w:rPr>
          <w:rFonts w:ascii="Cambria Math" w:hAnsi="Cambria Math" w:cs="Times New Roman"/>
          <w:sz w:val="24"/>
          <w:szCs w:val="24"/>
        </w:rPr>
      </w:pPr>
      <w:r w:rsidRPr="007449D6">
        <w:rPr>
          <w:rFonts w:ascii="Cambria Math" w:hAnsi="Cambria Math" w:cs="Times New Roman"/>
          <w:sz w:val="24"/>
          <w:szCs w:val="24"/>
        </w:rPr>
        <w:t xml:space="preserve">к Учетной политике </w:t>
      </w:r>
    </w:p>
    <w:p w:rsidR="007449D6" w:rsidRPr="007449D6" w:rsidRDefault="007449D6" w:rsidP="007449D6">
      <w:pPr>
        <w:spacing w:after="0" w:line="240" w:lineRule="auto"/>
        <w:jc w:val="right"/>
        <w:rPr>
          <w:rFonts w:ascii="Cambria Math" w:hAnsi="Cambria Math" w:cs="Times New Roman"/>
          <w:sz w:val="24"/>
          <w:szCs w:val="24"/>
        </w:rPr>
      </w:pPr>
      <w:r w:rsidRPr="007449D6">
        <w:rPr>
          <w:rFonts w:ascii="Cambria Math" w:hAnsi="Cambria Math" w:cs="Times New Roman"/>
          <w:sz w:val="24"/>
          <w:szCs w:val="24"/>
        </w:rPr>
        <w:t>Контрольно-счетной комиссии</w:t>
      </w:r>
    </w:p>
    <w:p w:rsidR="007449D6" w:rsidRPr="007449D6" w:rsidRDefault="007449D6" w:rsidP="007449D6">
      <w:pPr>
        <w:spacing w:after="0" w:line="240" w:lineRule="auto"/>
        <w:jc w:val="right"/>
        <w:rPr>
          <w:rFonts w:ascii="Cambria Math" w:hAnsi="Cambria Math" w:cs="Times New Roman"/>
          <w:sz w:val="24"/>
          <w:szCs w:val="24"/>
        </w:rPr>
      </w:pPr>
      <w:r w:rsidRPr="007449D6">
        <w:rPr>
          <w:rFonts w:ascii="Cambria Math" w:hAnsi="Cambria Math" w:cs="Times New Roman"/>
          <w:sz w:val="24"/>
          <w:szCs w:val="24"/>
        </w:rPr>
        <w:t xml:space="preserve"> Добринского муниципального района</w:t>
      </w:r>
    </w:p>
    <w:p w:rsidR="007449D6" w:rsidRPr="007449D6" w:rsidRDefault="007449D6" w:rsidP="007449D6">
      <w:pPr>
        <w:spacing w:after="0" w:line="240" w:lineRule="auto"/>
        <w:jc w:val="right"/>
        <w:rPr>
          <w:rFonts w:ascii="Cambria Math" w:hAnsi="Cambria Math" w:cs="Times New Roman"/>
          <w:sz w:val="24"/>
          <w:szCs w:val="24"/>
        </w:rPr>
      </w:pPr>
      <w:r w:rsidRPr="007449D6">
        <w:rPr>
          <w:rFonts w:ascii="Cambria Math" w:hAnsi="Cambria Math" w:cs="Times New Roman"/>
          <w:sz w:val="24"/>
          <w:szCs w:val="24"/>
        </w:rPr>
        <w:t>Липецкой области</w:t>
      </w:r>
    </w:p>
    <w:p w:rsidR="007449D6" w:rsidRPr="007449D6" w:rsidRDefault="007449D6" w:rsidP="007449D6">
      <w:pPr>
        <w:pStyle w:val="a4"/>
        <w:jc w:val="right"/>
        <w:rPr>
          <w:rFonts w:ascii="Cambria Math" w:hAnsi="Cambria Math" w:cs="Times New Roman"/>
          <w:sz w:val="20"/>
        </w:rPr>
      </w:pPr>
    </w:p>
    <w:p w:rsidR="007449D6" w:rsidRPr="007449D6" w:rsidRDefault="007449D6" w:rsidP="007449D6">
      <w:pPr>
        <w:pStyle w:val="a4"/>
        <w:spacing w:after="0"/>
        <w:jc w:val="center"/>
        <w:rPr>
          <w:rFonts w:ascii="Cambria Math" w:hAnsi="Cambria Math" w:cs="Times New Roman"/>
          <w:b/>
          <w:sz w:val="20"/>
        </w:rPr>
      </w:pPr>
      <w:r w:rsidRPr="007449D6">
        <w:rPr>
          <w:rFonts w:ascii="Cambria Math" w:hAnsi="Cambria Math" w:cs="Times New Roman"/>
          <w:b/>
          <w:sz w:val="20"/>
        </w:rPr>
        <w:t>График документооборота</w:t>
      </w:r>
    </w:p>
    <w:p w:rsidR="007449D6" w:rsidRPr="007449D6" w:rsidRDefault="007449D6" w:rsidP="007449D6">
      <w:pPr>
        <w:pStyle w:val="a4"/>
        <w:spacing w:after="0"/>
        <w:rPr>
          <w:rFonts w:ascii="Cambria Math" w:hAnsi="Cambria Math" w:cs="Times New Roman"/>
          <w:b/>
          <w:sz w:val="20"/>
        </w:rPr>
      </w:pPr>
    </w:p>
    <w:tbl>
      <w:tblPr>
        <w:tblStyle w:val="a3"/>
        <w:tblW w:w="16527" w:type="dxa"/>
        <w:jc w:val="center"/>
        <w:tblLook w:val="04A0" w:firstRow="1" w:lastRow="0" w:firstColumn="1" w:lastColumn="0" w:noHBand="0" w:noVBand="1"/>
      </w:tblPr>
      <w:tblGrid>
        <w:gridCol w:w="2689"/>
        <w:gridCol w:w="1279"/>
        <w:gridCol w:w="1507"/>
        <w:gridCol w:w="1507"/>
        <w:gridCol w:w="2959"/>
        <w:gridCol w:w="1253"/>
        <w:gridCol w:w="1502"/>
        <w:gridCol w:w="1507"/>
        <w:gridCol w:w="1253"/>
        <w:gridCol w:w="1071"/>
      </w:tblGrid>
      <w:tr w:rsidR="007449D6" w:rsidRPr="007449D6" w:rsidTr="001815B3">
        <w:trPr>
          <w:jc w:val="center"/>
        </w:trPr>
        <w:tc>
          <w:tcPr>
            <w:tcW w:w="2689" w:type="dxa"/>
            <w:vMerge w:val="restart"/>
          </w:tcPr>
          <w:p w:rsidR="007449D6" w:rsidRPr="007449D6" w:rsidRDefault="007449D6" w:rsidP="00BC2BFF">
            <w:pPr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7252" w:type="dxa"/>
            <w:gridSpan w:val="4"/>
          </w:tcPr>
          <w:p w:rsidR="007449D6" w:rsidRPr="007449D6" w:rsidRDefault="007449D6" w:rsidP="00BC2BFF">
            <w:pPr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b/>
                <w:sz w:val="18"/>
                <w:szCs w:val="18"/>
              </w:rPr>
              <w:t>Создание документа</w:t>
            </w:r>
          </w:p>
        </w:tc>
        <w:tc>
          <w:tcPr>
            <w:tcW w:w="2755" w:type="dxa"/>
            <w:gridSpan w:val="2"/>
          </w:tcPr>
          <w:p w:rsidR="007449D6" w:rsidRPr="007449D6" w:rsidRDefault="007449D6" w:rsidP="00BC2BFF">
            <w:pPr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b/>
                <w:sz w:val="18"/>
                <w:szCs w:val="18"/>
              </w:rPr>
              <w:t>Регистрация в учете</w:t>
            </w:r>
          </w:p>
        </w:tc>
        <w:tc>
          <w:tcPr>
            <w:tcW w:w="3831" w:type="dxa"/>
            <w:gridSpan w:val="3"/>
          </w:tcPr>
          <w:p w:rsidR="007449D6" w:rsidRPr="007449D6" w:rsidRDefault="007449D6" w:rsidP="00BC2BFF">
            <w:pPr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b/>
                <w:sz w:val="18"/>
                <w:szCs w:val="18"/>
              </w:rPr>
              <w:t>Хранение документа</w:t>
            </w: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  <w:vMerge/>
          </w:tcPr>
          <w:p w:rsidR="007449D6" w:rsidRPr="007449D6" w:rsidRDefault="007449D6" w:rsidP="00BC2BFF">
            <w:pPr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7449D6" w:rsidRPr="001815B3" w:rsidRDefault="007449D6" w:rsidP="00BC2BFF">
            <w:pPr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proofErr w:type="gramStart"/>
            <w:r w:rsidRPr="001815B3">
              <w:rPr>
                <w:rFonts w:ascii="Cambria Math" w:hAnsi="Cambria Math" w:cs="Times New Roman"/>
                <w:b/>
                <w:sz w:val="18"/>
                <w:szCs w:val="18"/>
              </w:rPr>
              <w:t>К-во экземпляров</w:t>
            </w:r>
            <w:proofErr w:type="gramEnd"/>
          </w:p>
        </w:tc>
        <w:tc>
          <w:tcPr>
            <w:tcW w:w="1507" w:type="dxa"/>
          </w:tcPr>
          <w:p w:rsidR="007449D6" w:rsidRPr="007449D6" w:rsidRDefault="007449D6" w:rsidP="00BC2BFF">
            <w:pPr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b/>
                <w:sz w:val="18"/>
                <w:szCs w:val="18"/>
              </w:rPr>
              <w:t>Ответственный за выписку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proofErr w:type="gramStart"/>
            <w:r w:rsidRPr="007449D6">
              <w:rPr>
                <w:rFonts w:ascii="Cambria Math" w:hAnsi="Cambria Math" w:cs="Times New Roman"/>
                <w:b/>
                <w:sz w:val="18"/>
                <w:szCs w:val="18"/>
              </w:rPr>
              <w:t>Срок  передачи</w:t>
            </w:r>
            <w:proofErr w:type="gramEnd"/>
            <w:r w:rsidRPr="007449D6">
              <w:rPr>
                <w:rFonts w:ascii="Cambria Math" w:hAnsi="Cambria Math" w:cs="Times New Roman"/>
                <w:b/>
                <w:sz w:val="18"/>
                <w:szCs w:val="18"/>
              </w:rPr>
              <w:t xml:space="preserve"> на регистрацию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b/>
                <w:sz w:val="18"/>
                <w:szCs w:val="18"/>
              </w:rPr>
              <w:t>Кто исполняет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b/>
                <w:sz w:val="18"/>
                <w:szCs w:val="18"/>
              </w:rPr>
              <w:t>Ответственный за хранение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b/>
                <w:sz w:val="18"/>
                <w:szCs w:val="18"/>
              </w:rPr>
              <w:t>Место хранения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jc w:val="center"/>
              <w:rPr>
                <w:rFonts w:ascii="Cambria Math" w:hAnsi="Cambria Math" w:cs="Times New Roman"/>
                <w:b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b/>
                <w:sz w:val="18"/>
                <w:szCs w:val="18"/>
              </w:rPr>
              <w:t>Срок хранения*</w:t>
            </w: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b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4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5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6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7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8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9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10</w:t>
            </w: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Акт о приеме-передаче объектов нефинансовых активов (ф. 0504101)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  <w:r w:rsidR="007449D6" w:rsidRPr="007449D6">
              <w:rPr>
                <w:rFonts w:ascii="Cambria Math" w:hAnsi="Cambria Math" w:cs="Times New Roman"/>
                <w:sz w:val="18"/>
                <w:szCs w:val="18"/>
              </w:rPr>
              <w:t xml:space="preserve"> / Комиссия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253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253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Инвентарная карточка учета основных средств (ф. 0504031)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253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Инвентарная карточка группового учета основных средств (0504032)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253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  <w:highlight w:val="yellow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Акт о приеме-сдаче отремонтированных, реконструированных и модернизированных объектов основных средств (0504103)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Бухгалтерия </w:t>
            </w:r>
            <w:r w:rsidR="007449D6" w:rsidRPr="007449D6">
              <w:rPr>
                <w:rFonts w:ascii="Cambria Math" w:hAnsi="Cambria Math" w:cs="Times New Roman"/>
                <w:sz w:val="18"/>
                <w:szCs w:val="18"/>
              </w:rPr>
              <w:t xml:space="preserve">/ Комиссия 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выполнения ремонта</w:t>
            </w:r>
          </w:p>
        </w:tc>
        <w:tc>
          <w:tcPr>
            <w:tcW w:w="1253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Накладная на внутреннее перемещение объектов </w:t>
            </w:r>
            <w:r w:rsidRPr="007449D6">
              <w:rPr>
                <w:rFonts w:ascii="Cambria Math" w:hAnsi="Cambria Math" w:cs="Times New Roman"/>
                <w:sz w:val="18"/>
                <w:szCs w:val="18"/>
              </w:rPr>
              <w:lastRenderedPageBreak/>
              <w:t>нефинансовых активов (0504102)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lastRenderedPageBreak/>
              <w:t>2 экз.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МОЛ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МОЛ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253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Акт о списании объектов нефинансовых активов (кроме транспортных средств) (0504104)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Комиссия по нефинансовым активам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списания </w:t>
            </w:r>
          </w:p>
        </w:tc>
        <w:tc>
          <w:tcPr>
            <w:tcW w:w="1253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списания 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Акт о списании транспортного средства (0504105)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Комиссия по нефинансовым активам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списания </w:t>
            </w:r>
          </w:p>
        </w:tc>
        <w:tc>
          <w:tcPr>
            <w:tcW w:w="1253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списания 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autoSpaceDE w:val="0"/>
              <w:autoSpaceDN w:val="0"/>
              <w:adjustRightInd w:val="0"/>
              <w:outlineLvl w:val="2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Акт о списании мягкого и хозяйственного инвентаря </w:t>
            </w:r>
            <w:hyperlink r:id="rId5" w:history="1">
              <w:r w:rsidRPr="007449D6">
                <w:rPr>
                  <w:rFonts w:ascii="Cambria Math" w:hAnsi="Cambria Math" w:cs="Times New Roman"/>
                  <w:sz w:val="18"/>
                  <w:szCs w:val="18"/>
                </w:rPr>
                <w:t>(0504143)</w:t>
              </w:r>
            </w:hyperlink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Комиссия по нефинансовым активам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списания и согласования </w:t>
            </w:r>
          </w:p>
        </w:tc>
        <w:tc>
          <w:tcPr>
            <w:tcW w:w="1253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списания 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autoSpaceDE w:val="0"/>
              <w:autoSpaceDN w:val="0"/>
              <w:adjustRightInd w:val="0"/>
              <w:outlineLvl w:val="2"/>
              <w:rPr>
                <w:rFonts w:ascii="Cambria Math" w:hAnsi="Cambria Math" w:cs="Times New Roman"/>
                <w:sz w:val="18"/>
                <w:szCs w:val="18"/>
              </w:rPr>
            </w:pP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Многографная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 карточка </w:t>
            </w:r>
            <w:hyperlink r:id="rId6" w:history="1">
              <w:r w:rsidRPr="007449D6">
                <w:rPr>
                  <w:rFonts w:ascii="Cambria Math" w:hAnsi="Cambria Math" w:cs="Times New Roman"/>
                  <w:sz w:val="18"/>
                  <w:szCs w:val="18"/>
                </w:rPr>
                <w:t>(0504054)</w:t>
              </w:r>
            </w:hyperlink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 – формирование стоимости основных средств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формирования стоимости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Опись инвентарных карточек по учету основных средств (0504033)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Инвентарный список нефинансовых активов (0504034)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Оборотная ведомость по нефинансовым активам (0504035)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 комиссия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lastRenderedPageBreak/>
              <w:t>Доверенность (М-2)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В момент получения запасов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Установленные приказом сроки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autoSpaceDE w:val="0"/>
              <w:autoSpaceDN w:val="0"/>
              <w:adjustRightInd w:val="0"/>
              <w:outlineLvl w:val="2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Акт приемки материалов (материальных ценностей) (0504220)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Комиссия по нефинансовым активам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приема ценностей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приема ценностей</w:t>
            </w:r>
          </w:p>
        </w:tc>
        <w:tc>
          <w:tcPr>
            <w:tcW w:w="1507" w:type="dxa"/>
          </w:tcPr>
          <w:p w:rsidR="007449D6" w:rsidRPr="007449D6" w:rsidRDefault="00BC2BFF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253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7449D6" w:rsidRDefault="007449D6" w:rsidP="00BC2BFF">
            <w:pPr>
              <w:autoSpaceDE w:val="0"/>
              <w:autoSpaceDN w:val="0"/>
              <w:adjustRightInd w:val="0"/>
              <w:outlineLvl w:val="2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Ведомость выдачи материальных ценностей на нужды учреждения </w:t>
            </w:r>
            <w:hyperlink r:id="rId7" w:history="1">
              <w:r w:rsidRPr="007449D6">
                <w:rPr>
                  <w:rFonts w:ascii="Cambria Math" w:hAnsi="Cambria Math" w:cs="Times New Roman"/>
                  <w:sz w:val="18"/>
                  <w:szCs w:val="18"/>
                </w:rPr>
                <w:t>(0504210)</w:t>
              </w:r>
            </w:hyperlink>
          </w:p>
        </w:tc>
        <w:tc>
          <w:tcPr>
            <w:tcW w:w="1279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7449D6" w:rsidRPr="007449D6" w:rsidRDefault="007449D6" w:rsidP="00BC2BFF">
            <w:pPr>
              <w:ind w:left="2124" w:hanging="2124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выдачи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7449D6" w:rsidRPr="007449D6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7449D6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7449D6" w:rsidRPr="007449D6" w:rsidTr="001815B3">
        <w:trPr>
          <w:jc w:val="center"/>
        </w:trPr>
        <w:tc>
          <w:tcPr>
            <w:tcW w:w="2689" w:type="dxa"/>
          </w:tcPr>
          <w:p w:rsidR="007449D6" w:rsidRPr="006A5404" w:rsidRDefault="007449D6" w:rsidP="00BC2BFF">
            <w:pPr>
              <w:autoSpaceDE w:val="0"/>
              <w:autoSpaceDN w:val="0"/>
              <w:adjustRightInd w:val="0"/>
              <w:outlineLvl w:val="2"/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Путевой лист (</w:t>
            </w:r>
            <w:hyperlink r:id="rId8" w:history="1">
              <w:r w:rsidRPr="006A5404">
                <w:rPr>
                  <w:rFonts w:ascii="Cambria Math" w:hAnsi="Cambria Math" w:cs="Times New Roman"/>
                  <w:sz w:val="18"/>
                  <w:szCs w:val="18"/>
                </w:rPr>
                <w:t>0340002</w:t>
              </w:r>
            </w:hyperlink>
            <w:r w:rsidRPr="006A5404">
              <w:rPr>
                <w:rFonts w:ascii="Cambria Math" w:hAnsi="Cambria Math" w:cs="Times New Roman"/>
                <w:sz w:val="18"/>
                <w:szCs w:val="18"/>
              </w:rPr>
              <w:t xml:space="preserve">, </w:t>
            </w:r>
            <w:hyperlink r:id="rId9" w:history="1">
              <w:r w:rsidRPr="006A5404">
                <w:rPr>
                  <w:rFonts w:ascii="Cambria Math" w:hAnsi="Cambria Math" w:cs="Times New Roman"/>
                  <w:sz w:val="18"/>
                  <w:szCs w:val="18"/>
                </w:rPr>
                <w:t>0345001</w:t>
              </w:r>
            </w:hyperlink>
            <w:r w:rsidRPr="006A5404">
              <w:rPr>
                <w:rFonts w:ascii="Cambria Math" w:hAnsi="Cambria Math" w:cs="Times New Roman"/>
                <w:sz w:val="18"/>
                <w:szCs w:val="18"/>
              </w:rPr>
              <w:t xml:space="preserve">, </w:t>
            </w:r>
            <w:hyperlink r:id="rId10" w:history="1">
              <w:r w:rsidRPr="006A5404">
                <w:rPr>
                  <w:rFonts w:ascii="Cambria Math" w:hAnsi="Cambria Math" w:cs="Times New Roman"/>
                  <w:sz w:val="18"/>
                  <w:szCs w:val="18"/>
                </w:rPr>
                <w:t>0345002</w:t>
              </w:r>
            </w:hyperlink>
            <w:r w:rsidRPr="006A5404">
              <w:rPr>
                <w:rFonts w:ascii="Cambria Math" w:hAnsi="Cambria Math" w:cs="Times New Roman"/>
                <w:sz w:val="18"/>
                <w:szCs w:val="18"/>
              </w:rPr>
              <w:t xml:space="preserve">, </w:t>
            </w:r>
            <w:hyperlink r:id="rId11" w:history="1">
              <w:r w:rsidRPr="006A5404">
                <w:rPr>
                  <w:rFonts w:ascii="Cambria Math" w:hAnsi="Cambria Math" w:cs="Times New Roman"/>
                  <w:sz w:val="18"/>
                  <w:szCs w:val="18"/>
                </w:rPr>
                <w:t>0345004</w:t>
              </w:r>
            </w:hyperlink>
            <w:r w:rsidRPr="006A5404">
              <w:rPr>
                <w:rFonts w:ascii="Cambria Math" w:hAnsi="Cambria Math" w:cs="Times New Roman"/>
                <w:sz w:val="18"/>
                <w:szCs w:val="18"/>
              </w:rPr>
              <w:t xml:space="preserve">, </w:t>
            </w:r>
            <w:hyperlink r:id="rId12" w:history="1">
              <w:r w:rsidRPr="006A5404">
                <w:rPr>
                  <w:rFonts w:ascii="Cambria Math" w:hAnsi="Cambria Math" w:cs="Times New Roman"/>
                  <w:sz w:val="18"/>
                  <w:szCs w:val="18"/>
                </w:rPr>
                <w:t>0345005</w:t>
              </w:r>
            </w:hyperlink>
            <w:r w:rsidRPr="006A5404">
              <w:rPr>
                <w:rFonts w:ascii="Cambria Math" w:hAnsi="Cambria Math" w:cs="Times New Roman"/>
                <w:sz w:val="18"/>
                <w:szCs w:val="18"/>
              </w:rPr>
              <w:t xml:space="preserve">, </w:t>
            </w:r>
            <w:hyperlink r:id="rId13" w:history="1">
              <w:r w:rsidRPr="006A5404">
                <w:rPr>
                  <w:rFonts w:ascii="Cambria Math" w:hAnsi="Cambria Math" w:cs="Times New Roman"/>
                  <w:sz w:val="18"/>
                  <w:szCs w:val="18"/>
                </w:rPr>
                <w:t>0345007</w:t>
              </w:r>
            </w:hyperlink>
            <w:r w:rsidRPr="006A5404">
              <w:rPr>
                <w:rFonts w:ascii="Cambria Math" w:hAnsi="Cambria Math" w:cs="Times New Roman"/>
                <w:sz w:val="18"/>
                <w:szCs w:val="18"/>
              </w:rPr>
              <w:t>)</w:t>
            </w:r>
          </w:p>
        </w:tc>
        <w:tc>
          <w:tcPr>
            <w:tcW w:w="1279" w:type="dxa"/>
          </w:tcPr>
          <w:p w:rsidR="007449D6" w:rsidRPr="006A5404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2экз.</w:t>
            </w:r>
          </w:p>
        </w:tc>
        <w:tc>
          <w:tcPr>
            <w:tcW w:w="1507" w:type="dxa"/>
          </w:tcPr>
          <w:p w:rsidR="007449D6" w:rsidRPr="006A5404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7449D6" w:rsidRPr="006A5404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Водитель</w:t>
            </w:r>
          </w:p>
        </w:tc>
        <w:tc>
          <w:tcPr>
            <w:tcW w:w="2959" w:type="dxa"/>
          </w:tcPr>
          <w:p w:rsidR="007449D6" w:rsidRPr="006A5404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ежедневно</w:t>
            </w:r>
          </w:p>
        </w:tc>
        <w:tc>
          <w:tcPr>
            <w:tcW w:w="1253" w:type="dxa"/>
          </w:tcPr>
          <w:p w:rsidR="007449D6" w:rsidRPr="006A5404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7449D6" w:rsidRPr="006A5404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Ежедневно</w:t>
            </w:r>
          </w:p>
        </w:tc>
        <w:tc>
          <w:tcPr>
            <w:tcW w:w="1507" w:type="dxa"/>
          </w:tcPr>
          <w:p w:rsidR="007449D6" w:rsidRPr="006A5404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7449D6" w:rsidRPr="006A5404" w:rsidRDefault="006A5404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7449D6" w:rsidRPr="006A5404" w:rsidRDefault="007449D6" w:rsidP="00BC2BFF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A5404" w:rsidRPr="007449D6" w:rsidTr="001815B3">
        <w:trPr>
          <w:jc w:val="center"/>
        </w:trPr>
        <w:tc>
          <w:tcPr>
            <w:tcW w:w="2689" w:type="dxa"/>
          </w:tcPr>
          <w:p w:rsidR="006A5404" w:rsidRPr="007449D6" w:rsidRDefault="006A5404" w:rsidP="006A5404">
            <w:pPr>
              <w:autoSpaceDE w:val="0"/>
              <w:autoSpaceDN w:val="0"/>
              <w:adjustRightInd w:val="0"/>
              <w:outlineLvl w:val="2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Акт о списании материальных запасов </w:t>
            </w:r>
            <w:hyperlink r:id="rId14" w:history="1">
              <w:r w:rsidRPr="007449D6">
                <w:rPr>
                  <w:rFonts w:ascii="Cambria Math" w:hAnsi="Cambria Math" w:cs="Times New Roman"/>
                  <w:sz w:val="18"/>
                  <w:szCs w:val="18"/>
                </w:rPr>
                <w:t>(0504230)</w:t>
              </w:r>
            </w:hyperlink>
          </w:p>
        </w:tc>
        <w:tc>
          <w:tcPr>
            <w:tcW w:w="127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Комиссия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6A5404" w:rsidRPr="006A5404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A5404" w:rsidRPr="007449D6" w:rsidTr="001815B3">
        <w:trPr>
          <w:jc w:val="center"/>
        </w:trPr>
        <w:tc>
          <w:tcPr>
            <w:tcW w:w="268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Акт о списании мягкого и хозяйственного инвентаря </w:t>
            </w:r>
            <w:hyperlink r:id="rId15" w:history="1">
              <w:r w:rsidRPr="007449D6">
                <w:rPr>
                  <w:rFonts w:ascii="Cambria Math" w:hAnsi="Cambria Math" w:cs="Times New Roman"/>
                  <w:sz w:val="18"/>
                  <w:szCs w:val="18"/>
                </w:rPr>
                <w:t>(0504143)</w:t>
              </w:r>
            </w:hyperlink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Комиссия (приказ)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6A5404" w:rsidRPr="006A5404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A5404" w:rsidRPr="007449D6" w:rsidTr="001815B3">
        <w:trPr>
          <w:trHeight w:val="1205"/>
          <w:jc w:val="center"/>
        </w:trPr>
        <w:tc>
          <w:tcPr>
            <w:tcW w:w="2689" w:type="dxa"/>
          </w:tcPr>
          <w:p w:rsidR="006A5404" w:rsidRPr="007449D6" w:rsidRDefault="006A5404" w:rsidP="006A5404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Карточка (книга) учета выдачи имущества в пользование (0504206)</w:t>
            </w:r>
          </w:p>
        </w:tc>
        <w:tc>
          <w:tcPr>
            <w:tcW w:w="127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A5404" w:rsidRPr="007449D6" w:rsidRDefault="006A5404" w:rsidP="006A5404">
            <w:pPr>
              <w:ind w:left="2124" w:hanging="2124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выдачи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</w:t>
            </w:r>
          </w:p>
        </w:tc>
        <w:tc>
          <w:tcPr>
            <w:tcW w:w="1507" w:type="dxa"/>
          </w:tcPr>
          <w:p w:rsidR="006A5404" w:rsidRPr="006A5404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A5404" w:rsidRPr="007449D6" w:rsidTr="001815B3">
        <w:trPr>
          <w:jc w:val="center"/>
        </w:trPr>
        <w:tc>
          <w:tcPr>
            <w:tcW w:w="268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Карточка количественно-суммового учета материальных ценностей (0404041)</w:t>
            </w:r>
          </w:p>
        </w:tc>
        <w:tc>
          <w:tcPr>
            <w:tcW w:w="127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A5404" w:rsidRPr="007449D6" w:rsidRDefault="006B4990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6A5404" w:rsidRPr="006A5404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A5404" w:rsidRPr="007449D6" w:rsidTr="001815B3">
        <w:trPr>
          <w:jc w:val="center"/>
        </w:trPr>
        <w:tc>
          <w:tcPr>
            <w:tcW w:w="268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Карточка учета материальных ценностей (0504043)</w:t>
            </w:r>
          </w:p>
        </w:tc>
        <w:tc>
          <w:tcPr>
            <w:tcW w:w="127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A5404" w:rsidRPr="007449D6" w:rsidRDefault="006B4990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6A5404" w:rsidRPr="007449D6" w:rsidRDefault="006B4990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B4990" w:rsidRPr="007449D6" w:rsidTr="001815B3">
        <w:trPr>
          <w:jc w:val="center"/>
        </w:trPr>
        <w:tc>
          <w:tcPr>
            <w:tcW w:w="2689" w:type="dxa"/>
          </w:tcPr>
          <w:p w:rsidR="006B4990" w:rsidRPr="007449D6" w:rsidRDefault="006B4990" w:rsidP="006B4990">
            <w:pPr>
              <w:autoSpaceDE w:val="0"/>
              <w:autoSpaceDN w:val="0"/>
              <w:adjustRightInd w:val="0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lastRenderedPageBreak/>
              <w:t>Книга учета материальных ценностей (0504042)</w:t>
            </w:r>
          </w:p>
        </w:tc>
        <w:tc>
          <w:tcPr>
            <w:tcW w:w="127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A5404" w:rsidRPr="007449D6" w:rsidTr="001815B3">
        <w:trPr>
          <w:jc w:val="center"/>
        </w:trPr>
        <w:tc>
          <w:tcPr>
            <w:tcW w:w="268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27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6A5404" w:rsidRPr="007449D6" w:rsidRDefault="006B4990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A5404" w:rsidRPr="007449D6" w:rsidTr="001815B3">
        <w:trPr>
          <w:jc w:val="center"/>
        </w:trPr>
        <w:tc>
          <w:tcPr>
            <w:tcW w:w="268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27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 комиссия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507" w:type="dxa"/>
          </w:tcPr>
          <w:p w:rsidR="006A5404" w:rsidRPr="007449D6" w:rsidRDefault="006B4990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A5404" w:rsidRPr="007449D6" w:rsidTr="001815B3">
        <w:trPr>
          <w:jc w:val="center"/>
        </w:trPr>
        <w:tc>
          <w:tcPr>
            <w:tcW w:w="268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Справка </w:t>
            </w:r>
            <w:hyperlink r:id="rId16" w:history="1">
              <w:r w:rsidRPr="007449D6">
                <w:rPr>
                  <w:rFonts w:ascii="Cambria Math" w:hAnsi="Cambria Math" w:cs="Times New Roman"/>
                  <w:sz w:val="18"/>
                  <w:szCs w:val="18"/>
                </w:rPr>
                <w:t>(0504833)</w:t>
              </w:r>
            </w:hyperlink>
          </w:p>
        </w:tc>
        <w:tc>
          <w:tcPr>
            <w:tcW w:w="127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6A5404" w:rsidRPr="007449D6" w:rsidRDefault="006B4990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A5404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A5404" w:rsidRPr="007449D6" w:rsidRDefault="006A5404" w:rsidP="006A5404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B4990" w:rsidRPr="007449D6" w:rsidTr="001815B3">
        <w:trPr>
          <w:jc w:val="center"/>
        </w:trPr>
        <w:tc>
          <w:tcPr>
            <w:tcW w:w="2689" w:type="dxa"/>
          </w:tcPr>
          <w:p w:rsidR="006B4990" w:rsidRPr="007449D6" w:rsidRDefault="006B4990" w:rsidP="006B4990">
            <w:pPr>
              <w:autoSpaceDE w:val="0"/>
              <w:autoSpaceDN w:val="0"/>
              <w:adjustRightInd w:val="0"/>
              <w:outlineLvl w:val="2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Заявка на кассовый расход (сокращенная) (0531851) </w:t>
            </w:r>
          </w:p>
        </w:tc>
        <w:tc>
          <w:tcPr>
            <w:tcW w:w="127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6B4990" w:rsidRDefault="006B4990" w:rsidP="006B4990">
            <w:r w:rsidRPr="00590A02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оплаты 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</w:t>
            </w:r>
          </w:p>
        </w:tc>
        <w:tc>
          <w:tcPr>
            <w:tcW w:w="1502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оплаты</w:t>
            </w:r>
          </w:p>
        </w:tc>
        <w:tc>
          <w:tcPr>
            <w:tcW w:w="1507" w:type="dxa"/>
          </w:tcPr>
          <w:p w:rsidR="006B4990" w:rsidRDefault="006B4990" w:rsidP="006B4990">
            <w:r w:rsidRPr="0045353C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B4990" w:rsidRPr="007449D6" w:rsidTr="001815B3">
        <w:trPr>
          <w:jc w:val="center"/>
        </w:trPr>
        <w:tc>
          <w:tcPr>
            <w:tcW w:w="2689" w:type="dxa"/>
          </w:tcPr>
          <w:p w:rsidR="006B4990" w:rsidRPr="007449D6" w:rsidRDefault="006B4990" w:rsidP="006B4990">
            <w:pPr>
              <w:autoSpaceDE w:val="0"/>
              <w:autoSpaceDN w:val="0"/>
              <w:adjustRightInd w:val="0"/>
              <w:outlineLvl w:val="2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Заявка на получение наличных денег (0531802)</w:t>
            </w:r>
          </w:p>
        </w:tc>
        <w:tc>
          <w:tcPr>
            <w:tcW w:w="127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6B4990" w:rsidRDefault="006B4990" w:rsidP="006B4990">
            <w:r w:rsidRPr="00590A02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получения наличных денег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</w:t>
            </w:r>
          </w:p>
        </w:tc>
        <w:tc>
          <w:tcPr>
            <w:tcW w:w="1502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получения наличных денег</w:t>
            </w:r>
          </w:p>
        </w:tc>
        <w:tc>
          <w:tcPr>
            <w:tcW w:w="1507" w:type="dxa"/>
          </w:tcPr>
          <w:p w:rsidR="006B4990" w:rsidRDefault="006B4990" w:rsidP="006B4990">
            <w:r w:rsidRPr="0045353C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B4990" w:rsidRPr="007449D6" w:rsidTr="001815B3">
        <w:trPr>
          <w:jc w:val="center"/>
        </w:trPr>
        <w:tc>
          <w:tcPr>
            <w:tcW w:w="2689" w:type="dxa"/>
          </w:tcPr>
          <w:p w:rsidR="006B4990" w:rsidRPr="007449D6" w:rsidRDefault="006B4990" w:rsidP="006B4990">
            <w:pPr>
              <w:autoSpaceDE w:val="0"/>
              <w:autoSpaceDN w:val="0"/>
              <w:adjustRightInd w:val="0"/>
              <w:outlineLvl w:val="2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Заявка на получение наличных денежных средств, перечисляемых на карту (0531844)</w:t>
            </w:r>
          </w:p>
        </w:tc>
        <w:tc>
          <w:tcPr>
            <w:tcW w:w="127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6B4990" w:rsidRDefault="006B4990" w:rsidP="006B4990">
            <w:r w:rsidRPr="00590A02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перечисления наличных денег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</w:t>
            </w:r>
          </w:p>
        </w:tc>
        <w:tc>
          <w:tcPr>
            <w:tcW w:w="1502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перечисления наличных денег</w:t>
            </w:r>
          </w:p>
        </w:tc>
        <w:tc>
          <w:tcPr>
            <w:tcW w:w="1507" w:type="dxa"/>
          </w:tcPr>
          <w:p w:rsidR="006B4990" w:rsidRDefault="006B4990" w:rsidP="006B4990">
            <w:r w:rsidRPr="0045353C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B4990" w:rsidRPr="007449D6" w:rsidTr="001815B3">
        <w:trPr>
          <w:jc w:val="center"/>
        </w:trPr>
        <w:tc>
          <w:tcPr>
            <w:tcW w:w="2689" w:type="dxa"/>
          </w:tcPr>
          <w:p w:rsidR="006B4990" w:rsidRPr="007449D6" w:rsidRDefault="006B4990" w:rsidP="006B4990">
            <w:pPr>
              <w:autoSpaceDE w:val="0"/>
              <w:autoSpaceDN w:val="0"/>
              <w:adjustRightInd w:val="0"/>
              <w:outlineLvl w:val="2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Заявка на возврат (0531803)</w:t>
            </w:r>
          </w:p>
        </w:tc>
        <w:tc>
          <w:tcPr>
            <w:tcW w:w="127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6B4990" w:rsidRDefault="006B4990" w:rsidP="006B4990">
            <w:r w:rsidRPr="00354169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При инкассации денег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</w:t>
            </w:r>
          </w:p>
        </w:tc>
        <w:tc>
          <w:tcPr>
            <w:tcW w:w="1502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При инкассации денег</w:t>
            </w:r>
          </w:p>
        </w:tc>
        <w:tc>
          <w:tcPr>
            <w:tcW w:w="1507" w:type="dxa"/>
          </w:tcPr>
          <w:p w:rsidR="006B4990" w:rsidRDefault="006B4990" w:rsidP="006B4990">
            <w:r w:rsidRPr="0045353C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B4990" w:rsidRPr="007449D6" w:rsidTr="001815B3">
        <w:trPr>
          <w:jc w:val="center"/>
        </w:trPr>
        <w:tc>
          <w:tcPr>
            <w:tcW w:w="268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Платежное поручение (0401060)</w:t>
            </w:r>
          </w:p>
        </w:tc>
        <w:tc>
          <w:tcPr>
            <w:tcW w:w="127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6 экз.</w:t>
            </w:r>
          </w:p>
        </w:tc>
        <w:tc>
          <w:tcPr>
            <w:tcW w:w="1507" w:type="dxa"/>
          </w:tcPr>
          <w:p w:rsidR="006B4990" w:rsidRDefault="006B4990" w:rsidP="006B4990">
            <w:r w:rsidRPr="00354169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Одновременно с Заявкой на кассовый расход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</w:t>
            </w:r>
          </w:p>
        </w:tc>
        <w:tc>
          <w:tcPr>
            <w:tcW w:w="1502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Одновременно с Заявкой на кассовый расход</w:t>
            </w:r>
          </w:p>
        </w:tc>
        <w:tc>
          <w:tcPr>
            <w:tcW w:w="1507" w:type="dxa"/>
          </w:tcPr>
          <w:p w:rsidR="006B4990" w:rsidRDefault="006B4990" w:rsidP="006B4990">
            <w:r w:rsidRPr="0045353C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B4990" w:rsidRPr="007449D6" w:rsidTr="001815B3">
        <w:trPr>
          <w:jc w:val="center"/>
        </w:trPr>
        <w:tc>
          <w:tcPr>
            <w:tcW w:w="268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Объявление на взнос наличными (0402001)</w:t>
            </w:r>
          </w:p>
        </w:tc>
        <w:tc>
          <w:tcPr>
            <w:tcW w:w="127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6B4990" w:rsidRDefault="006B4990" w:rsidP="006B4990">
            <w:r w:rsidRPr="00354169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При инкассации денег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</w:t>
            </w:r>
          </w:p>
        </w:tc>
        <w:tc>
          <w:tcPr>
            <w:tcW w:w="1502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При инкассации денег</w:t>
            </w:r>
          </w:p>
        </w:tc>
        <w:tc>
          <w:tcPr>
            <w:tcW w:w="1507" w:type="dxa"/>
          </w:tcPr>
          <w:p w:rsidR="006B4990" w:rsidRDefault="006B4990" w:rsidP="006B4990">
            <w:r w:rsidRPr="0045353C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B4990" w:rsidRPr="007449D6" w:rsidTr="001815B3">
        <w:trPr>
          <w:jc w:val="center"/>
        </w:trPr>
        <w:tc>
          <w:tcPr>
            <w:tcW w:w="268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lastRenderedPageBreak/>
              <w:t>Журнал операций с безналичными денежными средствами (0504071)</w:t>
            </w:r>
          </w:p>
        </w:tc>
        <w:tc>
          <w:tcPr>
            <w:tcW w:w="127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6B4990" w:rsidRDefault="006B4990" w:rsidP="006B4990">
            <w:r w:rsidRPr="00BD69BB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6B4990" w:rsidRPr="007449D6" w:rsidTr="001815B3">
        <w:trPr>
          <w:jc w:val="center"/>
        </w:trPr>
        <w:tc>
          <w:tcPr>
            <w:tcW w:w="268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Инвентаризационная опись остатков на счетах учета денежных средств (0504082)</w:t>
            </w:r>
          </w:p>
        </w:tc>
        <w:tc>
          <w:tcPr>
            <w:tcW w:w="127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 комиссия</w:t>
            </w:r>
          </w:p>
        </w:tc>
        <w:tc>
          <w:tcPr>
            <w:tcW w:w="1507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507" w:type="dxa"/>
          </w:tcPr>
          <w:p w:rsidR="006B4990" w:rsidRDefault="006B4990" w:rsidP="006B4990">
            <w:r w:rsidRPr="00BD69BB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autoSpaceDE w:val="0"/>
              <w:autoSpaceDN w:val="0"/>
              <w:adjustRightInd w:val="0"/>
              <w:outlineLvl w:val="2"/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Приходный кассовый ордер </w:t>
            </w:r>
            <w:hyperlink r:id="rId17" w:history="1">
              <w:r w:rsidRPr="007449D6">
                <w:rPr>
                  <w:rFonts w:ascii="Cambria Math" w:hAnsi="Cambria Math" w:cs="Times New Roman"/>
                  <w:sz w:val="18"/>
                  <w:szCs w:val="18"/>
                </w:rPr>
                <w:t>(0310001)</w:t>
              </w:r>
            </w:hyperlink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Default="00350B7D" w:rsidP="00350B7D">
            <w:r w:rsidRPr="00381144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Default="00350B7D" w:rsidP="00350B7D">
            <w:r w:rsidRPr="00381144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Ежедневно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Ежедневно</w:t>
            </w:r>
          </w:p>
        </w:tc>
        <w:tc>
          <w:tcPr>
            <w:tcW w:w="1507" w:type="dxa"/>
          </w:tcPr>
          <w:p w:rsidR="00350B7D" w:rsidRDefault="00350B7D" w:rsidP="00350B7D">
            <w:r w:rsidRPr="002D051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Расходный кассовый ордер (ф. 0310002)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Default="00350B7D" w:rsidP="00350B7D">
            <w:r w:rsidRPr="00381144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Default="00350B7D" w:rsidP="00350B7D">
            <w:r w:rsidRPr="00381144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выписки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Ежедневно</w:t>
            </w:r>
          </w:p>
        </w:tc>
        <w:tc>
          <w:tcPr>
            <w:tcW w:w="1507" w:type="dxa"/>
          </w:tcPr>
          <w:p w:rsidR="00350B7D" w:rsidRDefault="00350B7D" w:rsidP="00350B7D">
            <w:r w:rsidRPr="002D051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6B4990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B4990">
              <w:rPr>
                <w:rFonts w:ascii="Cambria Math" w:hAnsi="Cambria Math" w:cs="Times New Roman"/>
                <w:sz w:val="18"/>
                <w:szCs w:val="18"/>
              </w:rPr>
              <w:t>Отчет кассира</w:t>
            </w:r>
          </w:p>
        </w:tc>
        <w:tc>
          <w:tcPr>
            <w:tcW w:w="1279" w:type="dxa"/>
          </w:tcPr>
          <w:p w:rsidR="00350B7D" w:rsidRPr="006B4990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B4990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350B7D" w:rsidRPr="006B4990" w:rsidRDefault="00350B7D" w:rsidP="00350B7D">
            <w:r w:rsidRPr="006B4990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6B4990" w:rsidRDefault="00350B7D" w:rsidP="00350B7D">
            <w:r w:rsidRPr="006B4990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6B4990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B4990">
              <w:rPr>
                <w:rFonts w:ascii="Cambria Math" w:hAnsi="Cambria Math" w:cs="Times New Roman"/>
                <w:sz w:val="18"/>
                <w:szCs w:val="18"/>
              </w:rPr>
              <w:t>По мере выписки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6B4990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6B4990">
              <w:rPr>
                <w:rFonts w:ascii="Cambria Math" w:hAnsi="Cambria Math" w:cs="Times New Roman"/>
                <w:sz w:val="18"/>
                <w:szCs w:val="18"/>
              </w:rPr>
              <w:t>Ежедневно</w:t>
            </w:r>
          </w:p>
        </w:tc>
        <w:tc>
          <w:tcPr>
            <w:tcW w:w="1507" w:type="dxa"/>
          </w:tcPr>
          <w:p w:rsidR="00350B7D" w:rsidRPr="006B4990" w:rsidRDefault="00350B7D" w:rsidP="00350B7D">
            <w:r w:rsidRPr="006B4990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  <w:highlight w:val="yellow"/>
              </w:rPr>
            </w:pPr>
          </w:p>
        </w:tc>
      </w:tr>
      <w:tr w:rsidR="006B4990" w:rsidRPr="007449D6" w:rsidTr="001815B3">
        <w:trPr>
          <w:jc w:val="center"/>
        </w:trPr>
        <w:tc>
          <w:tcPr>
            <w:tcW w:w="2689" w:type="dxa"/>
          </w:tcPr>
          <w:p w:rsidR="006B4990" w:rsidRPr="00350B7D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350B7D">
              <w:rPr>
                <w:rFonts w:ascii="Cambria Math" w:hAnsi="Cambria Math" w:cs="Times New Roman"/>
                <w:sz w:val="18"/>
                <w:szCs w:val="18"/>
              </w:rPr>
              <w:t>Журнал регистрации приходных и расходных кассовых ордеров (031003)</w:t>
            </w:r>
          </w:p>
        </w:tc>
        <w:tc>
          <w:tcPr>
            <w:tcW w:w="127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6B4990" w:rsidRDefault="006B4990" w:rsidP="006B4990">
            <w:r w:rsidRPr="002D051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6B4990" w:rsidRPr="007449D6" w:rsidRDefault="006B4990" w:rsidP="006B4990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Ведомость на выдачу денег из кассы подотчетным лицам (0504501)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выписки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Ежедневно</w:t>
            </w:r>
          </w:p>
        </w:tc>
        <w:tc>
          <w:tcPr>
            <w:tcW w:w="1507" w:type="dxa"/>
          </w:tcPr>
          <w:p w:rsidR="00350B7D" w:rsidRDefault="00350B7D" w:rsidP="00350B7D">
            <w:r w:rsidRPr="007556A2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Квитанция (0504510)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7556A2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Кассовая книга (0504514)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Ежедневно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Ежедневно</w:t>
            </w:r>
          </w:p>
        </w:tc>
        <w:tc>
          <w:tcPr>
            <w:tcW w:w="1507" w:type="dxa"/>
          </w:tcPr>
          <w:p w:rsidR="00350B7D" w:rsidRDefault="00350B7D" w:rsidP="00350B7D">
            <w:r w:rsidRPr="007556A2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Акт о списании бланков строгой отчетности (0504816)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выписки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Ежедневно</w:t>
            </w:r>
          </w:p>
        </w:tc>
        <w:tc>
          <w:tcPr>
            <w:tcW w:w="1507" w:type="dxa"/>
          </w:tcPr>
          <w:p w:rsidR="00350B7D" w:rsidRDefault="00350B7D" w:rsidP="00350B7D">
            <w:r w:rsidRPr="007556A2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Книга учета бланков строгой отчетности (0504045)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7556A2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Журнал операций по счету «Касса» (0504071)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7556A2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lastRenderedPageBreak/>
              <w:t>Инвентаризационная опись наличных денежных средств (0504088)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 комиссия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507" w:type="dxa"/>
          </w:tcPr>
          <w:p w:rsidR="00350B7D" w:rsidRDefault="00350B7D" w:rsidP="00350B7D">
            <w:r w:rsidRPr="007556A2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Инвентаризационная опись (сличительная) ведомость бланков строгой отчетности и денежных документов (0504086)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 комиссия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507" w:type="dxa"/>
          </w:tcPr>
          <w:p w:rsidR="00350B7D" w:rsidRDefault="00350B7D" w:rsidP="00350B7D">
            <w:r w:rsidRPr="00353A26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350B7D" w:rsidTr="001815B3">
        <w:trPr>
          <w:jc w:val="center"/>
        </w:trPr>
        <w:tc>
          <w:tcPr>
            <w:tcW w:w="2689" w:type="dxa"/>
          </w:tcPr>
          <w:p w:rsidR="00350B7D" w:rsidRPr="00350B7D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350B7D">
              <w:rPr>
                <w:rFonts w:ascii="Cambria Math" w:hAnsi="Cambria Math" w:cs="Times New Roman"/>
                <w:sz w:val="18"/>
                <w:szCs w:val="18"/>
              </w:rPr>
              <w:t>Штатное расписание</w:t>
            </w:r>
          </w:p>
        </w:tc>
        <w:tc>
          <w:tcPr>
            <w:tcW w:w="1279" w:type="dxa"/>
          </w:tcPr>
          <w:p w:rsidR="00350B7D" w:rsidRPr="00350B7D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350B7D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Default="00350B7D" w:rsidP="00350B7D">
            <w:r w:rsidRPr="007D30B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507" w:type="dxa"/>
          </w:tcPr>
          <w:p w:rsidR="00350B7D" w:rsidRDefault="00350B7D" w:rsidP="00350B7D">
            <w:r w:rsidRPr="007D30B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2959" w:type="dxa"/>
          </w:tcPr>
          <w:p w:rsidR="00350B7D" w:rsidRPr="00350B7D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350B7D">
              <w:rPr>
                <w:rFonts w:ascii="Cambria Math" w:hAnsi="Cambria Math" w:cs="Times New Roman"/>
                <w:sz w:val="18"/>
                <w:szCs w:val="18"/>
              </w:rPr>
              <w:t>По мере начисления заработной платы</w:t>
            </w:r>
          </w:p>
        </w:tc>
        <w:tc>
          <w:tcPr>
            <w:tcW w:w="1253" w:type="dxa"/>
          </w:tcPr>
          <w:p w:rsidR="00350B7D" w:rsidRPr="00350B7D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350B7D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502" w:type="dxa"/>
          </w:tcPr>
          <w:p w:rsidR="00350B7D" w:rsidRPr="00350B7D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350B7D">
              <w:rPr>
                <w:rFonts w:ascii="Cambria Math" w:hAnsi="Cambria Math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07" w:type="dxa"/>
          </w:tcPr>
          <w:p w:rsidR="00350B7D" w:rsidRPr="00350B7D" w:rsidRDefault="00350B7D" w:rsidP="00350B7D">
            <w:r w:rsidRPr="00350B7D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350B7D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350B7D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Распоряжение </w:t>
            </w:r>
            <w:r w:rsidRPr="00350B7D">
              <w:rPr>
                <w:rFonts w:ascii="Cambria Math" w:hAnsi="Cambria Math" w:cs="Times New Roman"/>
                <w:sz w:val="18"/>
                <w:szCs w:val="18"/>
              </w:rPr>
              <w:t>о принятии (увольнении)</w:t>
            </w:r>
          </w:p>
        </w:tc>
        <w:tc>
          <w:tcPr>
            <w:tcW w:w="1279" w:type="dxa"/>
          </w:tcPr>
          <w:p w:rsidR="00350B7D" w:rsidRPr="00350B7D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350B7D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350B7D" w:rsidRDefault="00350B7D" w:rsidP="00350B7D">
            <w:r w:rsidRPr="007D30B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507" w:type="dxa"/>
          </w:tcPr>
          <w:p w:rsidR="00350B7D" w:rsidRDefault="00350B7D" w:rsidP="00350B7D">
            <w:r w:rsidRPr="007D30B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2959" w:type="dxa"/>
          </w:tcPr>
          <w:p w:rsidR="00350B7D" w:rsidRPr="00350B7D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350B7D">
              <w:rPr>
                <w:rFonts w:ascii="Cambria Math" w:hAnsi="Cambria Math" w:cs="Times New Roman"/>
                <w:sz w:val="18"/>
                <w:szCs w:val="18"/>
              </w:rPr>
              <w:t>В день принятия (увольнения)</w:t>
            </w:r>
          </w:p>
        </w:tc>
        <w:tc>
          <w:tcPr>
            <w:tcW w:w="1253" w:type="dxa"/>
          </w:tcPr>
          <w:p w:rsidR="00350B7D" w:rsidRDefault="00350B7D" w:rsidP="00350B7D">
            <w:r w:rsidRPr="007D30B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502" w:type="dxa"/>
          </w:tcPr>
          <w:p w:rsidR="00350B7D" w:rsidRDefault="00350B7D" w:rsidP="00350B7D">
            <w:r w:rsidRPr="007D30B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507" w:type="dxa"/>
          </w:tcPr>
          <w:p w:rsidR="00350B7D" w:rsidRPr="00350B7D" w:rsidRDefault="00350B7D" w:rsidP="00350B7D">
            <w:r w:rsidRPr="00350B7D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350B7D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Расчетно- платежная ведомость (0504401)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353A26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Платежная ведомость (0504403)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377933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Табель учета использованного рабочего времени и расчета заработной платы (0504421)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377933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Записка-расчет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Не позднее 3-х дней до отпуска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Бухгалтерия </w:t>
            </w:r>
          </w:p>
        </w:tc>
        <w:tc>
          <w:tcPr>
            <w:tcW w:w="1502" w:type="dxa"/>
          </w:tcPr>
          <w:p w:rsidR="00350B7D" w:rsidRPr="007449D6" w:rsidRDefault="00E95BCE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07" w:type="dxa"/>
          </w:tcPr>
          <w:p w:rsidR="00350B7D" w:rsidRDefault="00350B7D" w:rsidP="00350B7D">
            <w:r w:rsidRPr="00377933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E95BCE" w:rsidRPr="007449D6" w:rsidTr="001815B3">
        <w:trPr>
          <w:jc w:val="center"/>
        </w:trPr>
        <w:tc>
          <w:tcPr>
            <w:tcW w:w="268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Карточка-справка (0504417)</w:t>
            </w:r>
          </w:p>
        </w:tc>
        <w:tc>
          <w:tcPr>
            <w:tcW w:w="127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1507" w:type="dxa"/>
          </w:tcPr>
          <w:p w:rsidR="00E95BCE" w:rsidRDefault="00E95BCE" w:rsidP="00E95BCE">
            <w:r w:rsidRPr="00377933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E95BCE" w:rsidRDefault="00E95BCE" w:rsidP="00E95BCE">
            <w:r w:rsidRPr="00626627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E95BCE" w:rsidRPr="007449D6" w:rsidTr="001815B3">
        <w:trPr>
          <w:jc w:val="center"/>
        </w:trPr>
        <w:tc>
          <w:tcPr>
            <w:tcW w:w="268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Лицевой счет</w:t>
            </w:r>
          </w:p>
        </w:tc>
        <w:tc>
          <w:tcPr>
            <w:tcW w:w="127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1507" w:type="dxa"/>
          </w:tcPr>
          <w:p w:rsidR="00E95BCE" w:rsidRDefault="00E95BCE" w:rsidP="00E95BCE">
            <w:r w:rsidRPr="00AA0FD4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E95BCE" w:rsidRDefault="00E95BCE" w:rsidP="00E95BCE">
            <w:r w:rsidRPr="00626627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  <w:highlight w:val="yellow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Реестр депонированных сумм (0504047)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AA0FD4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lastRenderedPageBreak/>
              <w:t>Книга аналитического учета депонированной заработной платы, денежного довольствия и стипендий (0504048)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AA0FD4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Журнал операций расчетов по оплате труда, денежному довольствию и стипендий (0504071)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AA0FD4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Инвентаризационная опись расчетов с покупателями, поставщиками и </w:t>
            </w:r>
            <w:proofErr w:type="gram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прочими дебиторами</w:t>
            </w:r>
            <w:proofErr w:type="gramEnd"/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 и кредиторами (0504089)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 комиссия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507" w:type="dxa"/>
          </w:tcPr>
          <w:p w:rsidR="00350B7D" w:rsidRDefault="00350B7D" w:rsidP="00350B7D">
            <w:r w:rsidRPr="00AA0FD4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Авансовый отчет (0504505)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E95BCE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Подотчетное лицо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Не позднее 3 дня после окончания срока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В день сдачи отчета</w:t>
            </w:r>
          </w:p>
        </w:tc>
        <w:tc>
          <w:tcPr>
            <w:tcW w:w="1507" w:type="dxa"/>
          </w:tcPr>
          <w:p w:rsidR="00350B7D" w:rsidRDefault="00350B7D" w:rsidP="00350B7D">
            <w:r w:rsidRPr="008E3A3A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Платежная ведомость </w:t>
            </w:r>
            <w:hyperlink r:id="rId18" w:history="1">
              <w:r w:rsidRPr="007449D6">
                <w:rPr>
                  <w:rFonts w:ascii="Cambria Math" w:hAnsi="Cambria Math" w:cs="Times New Roman"/>
                  <w:sz w:val="18"/>
                  <w:szCs w:val="18"/>
                </w:rPr>
                <w:t>(ф. 0504403)</w:t>
              </w:r>
            </w:hyperlink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8E3A3A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E95BCE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Журнал операций расчетов с подотчетными лицами (0504071)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8E3A3A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Акты выполненных работ, оказанных услуг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E95BCE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E95BCE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Не позднее 3 дней с даты подписания руководителем</w:t>
            </w:r>
          </w:p>
        </w:tc>
        <w:tc>
          <w:tcPr>
            <w:tcW w:w="1507" w:type="dxa"/>
          </w:tcPr>
          <w:p w:rsidR="00350B7D" w:rsidRDefault="00350B7D" w:rsidP="00350B7D">
            <w:r w:rsidRPr="00145D09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Журнал операций расчетов с дебиторами по доходам (0504071)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145D09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Журнал операций расчетов с поставщиками (0504071)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145D09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E95BCE" w:rsidRPr="007449D6" w:rsidTr="001815B3">
        <w:trPr>
          <w:jc w:val="center"/>
        </w:trPr>
        <w:tc>
          <w:tcPr>
            <w:tcW w:w="268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Инвентаризационная опись (сличительная ведомость) расчетов с покупателями, поставщиками и </w:t>
            </w:r>
            <w:proofErr w:type="gram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прочими </w:t>
            </w:r>
            <w:r w:rsidRPr="007449D6">
              <w:rPr>
                <w:rFonts w:ascii="Cambria Math" w:hAnsi="Cambria Math" w:cs="Times New Roman"/>
                <w:sz w:val="18"/>
                <w:szCs w:val="18"/>
              </w:rPr>
              <w:lastRenderedPageBreak/>
              <w:t>дебиторами</w:t>
            </w:r>
            <w:proofErr w:type="gramEnd"/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 и кредиторами (0504089)</w:t>
            </w:r>
          </w:p>
        </w:tc>
        <w:tc>
          <w:tcPr>
            <w:tcW w:w="127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lastRenderedPageBreak/>
              <w:t>2 экз.</w:t>
            </w:r>
          </w:p>
        </w:tc>
        <w:tc>
          <w:tcPr>
            <w:tcW w:w="1507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 комиссия</w:t>
            </w:r>
          </w:p>
        </w:tc>
        <w:tc>
          <w:tcPr>
            <w:tcW w:w="1507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253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507" w:type="dxa"/>
          </w:tcPr>
          <w:p w:rsidR="00E95BCE" w:rsidRDefault="00E95BCE" w:rsidP="00E95BCE">
            <w:r w:rsidRPr="00145D09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E95BCE" w:rsidRDefault="00E95BCE" w:rsidP="00E95BCE">
            <w:r w:rsidRPr="008A39F2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E95BCE" w:rsidRPr="007449D6" w:rsidTr="001815B3">
        <w:trPr>
          <w:jc w:val="center"/>
        </w:trPr>
        <w:tc>
          <w:tcPr>
            <w:tcW w:w="268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Бюджетная смета на финансовый год (плановый период)</w:t>
            </w:r>
          </w:p>
        </w:tc>
        <w:tc>
          <w:tcPr>
            <w:tcW w:w="127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295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факту утверждения </w:t>
            </w:r>
            <w:r>
              <w:rPr>
                <w:rFonts w:ascii="Cambria Math" w:hAnsi="Cambria Math" w:cs="Times New Roman"/>
                <w:sz w:val="18"/>
                <w:szCs w:val="18"/>
              </w:rPr>
              <w:t>бюджетной сметы (изменений)</w:t>
            </w:r>
          </w:p>
        </w:tc>
        <w:tc>
          <w:tcPr>
            <w:tcW w:w="1253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факту утверждения </w:t>
            </w:r>
            <w:r>
              <w:rPr>
                <w:rFonts w:ascii="Cambria Math" w:hAnsi="Cambria Math" w:cs="Times New Roman"/>
                <w:sz w:val="18"/>
                <w:szCs w:val="18"/>
              </w:rPr>
              <w:t>бюджетной сметы (изменений)</w:t>
            </w:r>
          </w:p>
        </w:tc>
        <w:tc>
          <w:tcPr>
            <w:tcW w:w="1507" w:type="dxa"/>
          </w:tcPr>
          <w:p w:rsidR="00E95BCE" w:rsidRDefault="00E95BCE" w:rsidP="00E95BCE">
            <w:r w:rsidRPr="00145D09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E95BCE" w:rsidRDefault="00E95BCE" w:rsidP="00E95BCE">
            <w:r w:rsidRPr="008A39F2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E95BCE" w:rsidRPr="007449D6" w:rsidTr="001815B3">
        <w:trPr>
          <w:jc w:val="center"/>
        </w:trPr>
        <w:tc>
          <w:tcPr>
            <w:tcW w:w="268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Уведомление о лимитах бюджетных обязательств (бюджетных ассигнований) (0504822)</w:t>
            </w:r>
          </w:p>
        </w:tc>
        <w:tc>
          <w:tcPr>
            <w:tcW w:w="127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295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факту утверждения </w:t>
            </w:r>
            <w:r>
              <w:rPr>
                <w:rFonts w:ascii="Cambria Math" w:hAnsi="Cambria Math" w:cs="Times New Roman"/>
                <w:sz w:val="18"/>
                <w:szCs w:val="18"/>
              </w:rPr>
              <w:t>бюджетной сметы (изменений)</w:t>
            </w:r>
          </w:p>
        </w:tc>
        <w:tc>
          <w:tcPr>
            <w:tcW w:w="1253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факту утверждения </w:t>
            </w:r>
            <w:r>
              <w:rPr>
                <w:rFonts w:ascii="Cambria Math" w:hAnsi="Cambria Math" w:cs="Times New Roman"/>
                <w:sz w:val="18"/>
                <w:szCs w:val="18"/>
              </w:rPr>
              <w:t>бюджетной сметы (изменений)</w:t>
            </w:r>
          </w:p>
        </w:tc>
        <w:tc>
          <w:tcPr>
            <w:tcW w:w="1507" w:type="dxa"/>
          </w:tcPr>
          <w:p w:rsidR="00E95BCE" w:rsidRDefault="00E95BCE" w:rsidP="00E95BCE">
            <w:r w:rsidRPr="00DF619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trHeight w:val="602"/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Журнал по прочим операциям (0504071)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DF619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Карточка учета лимитов бюджетных обязательств (бюджетных ассигнований) (0504062)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E95BCE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DF619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Журнал регистрации обязательств (0504064)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E95BCE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DF619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Справка (0504833)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DF619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Приказ ИНВ-22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E95BCE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507" w:type="dxa"/>
          </w:tcPr>
          <w:p w:rsidR="00350B7D" w:rsidRPr="007449D6" w:rsidRDefault="00E95BCE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Cambria Math" w:hAnsi="Cambria Math" w:cs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-</w:t>
            </w:r>
          </w:p>
        </w:tc>
        <w:tc>
          <w:tcPr>
            <w:tcW w:w="1507" w:type="dxa"/>
          </w:tcPr>
          <w:p w:rsidR="00350B7D" w:rsidRDefault="00350B7D" w:rsidP="00350B7D">
            <w:r w:rsidRPr="00DF619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E95BCE" w:rsidRPr="007449D6" w:rsidTr="001815B3">
        <w:trPr>
          <w:jc w:val="center"/>
        </w:trPr>
        <w:tc>
          <w:tcPr>
            <w:tcW w:w="268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Журнал ИНВ-23</w:t>
            </w:r>
          </w:p>
        </w:tc>
        <w:tc>
          <w:tcPr>
            <w:tcW w:w="127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53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-</w:t>
            </w:r>
          </w:p>
        </w:tc>
        <w:tc>
          <w:tcPr>
            <w:tcW w:w="1507" w:type="dxa"/>
          </w:tcPr>
          <w:p w:rsidR="00E95BCE" w:rsidRDefault="00E95BCE" w:rsidP="00E95BCE">
            <w:r w:rsidRPr="00DF619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E95BCE" w:rsidRPr="007449D6" w:rsidRDefault="00E95BCE" w:rsidP="00E95BCE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Ведомость расхождений по результатам инвентаризации (0504092)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 комиссия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507" w:type="dxa"/>
          </w:tcPr>
          <w:p w:rsidR="00350B7D" w:rsidRDefault="00350B7D" w:rsidP="00350B7D">
            <w:r w:rsidRPr="00DF619E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Акт о результатах инвентаризации (0504835)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2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 комиссия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инвентариз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>.</w:t>
            </w:r>
          </w:p>
        </w:tc>
        <w:tc>
          <w:tcPr>
            <w:tcW w:w="1507" w:type="dxa"/>
          </w:tcPr>
          <w:p w:rsidR="00350B7D" w:rsidRDefault="00350B7D" w:rsidP="00350B7D">
            <w:r w:rsidRPr="00CC5F20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lastRenderedPageBreak/>
              <w:t>Оборотная ведомость (0504036)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CC5F20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Карточка учета средств и расчетов (0504051)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4A2A78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Реестр карточек (0594052)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4A2A78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proofErr w:type="spellStart"/>
            <w:r w:rsidRPr="007449D6">
              <w:rPr>
                <w:rFonts w:ascii="Cambria Math" w:hAnsi="Cambria Math" w:cs="Times New Roman"/>
                <w:sz w:val="18"/>
                <w:szCs w:val="18"/>
              </w:rPr>
              <w:t>Многографная</w:t>
            </w:r>
            <w:proofErr w:type="spellEnd"/>
            <w:r w:rsidRPr="007449D6">
              <w:rPr>
                <w:rFonts w:ascii="Cambria Math" w:hAnsi="Cambria Math" w:cs="Times New Roman"/>
                <w:sz w:val="18"/>
                <w:szCs w:val="18"/>
              </w:rPr>
              <w:t xml:space="preserve"> карточка (0504054)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4A2A78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  <w:tr w:rsidR="00350B7D" w:rsidRPr="007449D6" w:rsidTr="001815B3">
        <w:trPr>
          <w:jc w:val="center"/>
        </w:trPr>
        <w:tc>
          <w:tcPr>
            <w:tcW w:w="268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Главная книга (0504072)</w:t>
            </w:r>
          </w:p>
        </w:tc>
        <w:tc>
          <w:tcPr>
            <w:tcW w:w="127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1 экз.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7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2959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502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Ежемесячно</w:t>
            </w:r>
          </w:p>
        </w:tc>
        <w:tc>
          <w:tcPr>
            <w:tcW w:w="1507" w:type="dxa"/>
          </w:tcPr>
          <w:p w:rsidR="00350B7D" w:rsidRDefault="00350B7D" w:rsidP="00350B7D">
            <w:r w:rsidRPr="004A2A78">
              <w:rPr>
                <w:rFonts w:ascii="Cambria Math" w:hAnsi="Cambria Math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53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  <w:r w:rsidRPr="007449D6">
              <w:rPr>
                <w:rFonts w:ascii="Cambria Math" w:hAnsi="Cambria Math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071" w:type="dxa"/>
          </w:tcPr>
          <w:p w:rsidR="00350B7D" w:rsidRPr="007449D6" w:rsidRDefault="00350B7D" w:rsidP="00350B7D">
            <w:pPr>
              <w:rPr>
                <w:rFonts w:ascii="Cambria Math" w:hAnsi="Cambria Math" w:cs="Times New Roman"/>
                <w:sz w:val="18"/>
                <w:szCs w:val="18"/>
              </w:rPr>
            </w:pPr>
          </w:p>
        </w:tc>
      </w:tr>
    </w:tbl>
    <w:p w:rsidR="007449D6" w:rsidRPr="007449D6" w:rsidRDefault="007449D6" w:rsidP="007449D6">
      <w:pPr>
        <w:tabs>
          <w:tab w:val="left" w:pos="3140"/>
        </w:tabs>
        <w:spacing w:after="0"/>
        <w:rPr>
          <w:rFonts w:ascii="Cambria Math" w:hAnsi="Cambria Math" w:cs="Times New Roman"/>
          <w:sz w:val="20"/>
        </w:rPr>
      </w:pPr>
      <w:r w:rsidRPr="007449D6">
        <w:rPr>
          <w:rFonts w:ascii="Cambria Math" w:hAnsi="Cambria Math" w:cs="Times New Roman"/>
          <w:sz w:val="20"/>
        </w:rPr>
        <w:t xml:space="preserve">* Сроки хранения, утверждаемые данным Графиком не должны быть меньше установленных Приказом Минкультуры России от 25.08.2010 № 558, а также не менее пяти лет. </w:t>
      </w:r>
    </w:p>
    <w:p w:rsidR="007449D6" w:rsidRPr="007449D6" w:rsidRDefault="007449D6" w:rsidP="007449D6">
      <w:pPr>
        <w:tabs>
          <w:tab w:val="left" w:pos="3140"/>
        </w:tabs>
        <w:rPr>
          <w:rFonts w:ascii="Cambria Math" w:hAnsi="Cambria Math" w:cs="Times New Roman"/>
          <w:sz w:val="20"/>
        </w:rPr>
      </w:pPr>
      <w:r w:rsidRPr="007449D6">
        <w:rPr>
          <w:rFonts w:ascii="Cambria Math" w:hAnsi="Cambria Math" w:cs="Times New Roman"/>
          <w:sz w:val="20"/>
        </w:rPr>
        <w:t>Ответственность за организацию хранения первичных (сводных) учетных документов, регистров бухгалтерского учета и бухгалтерской отчетности с соблюдением,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21.07.1993 N 5485-</w:t>
      </w:r>
      <w:proofErr w:type="gramStart"/>
      <w:r w:rsidRPr="007449D6">
        <w:rPr>
          <w:rFonts w:ascii="Cambria Math" w:hAnsi="Cambria Math" w:cs="Times New Roman"/>
          <w:sz w:val="20"/>
        </w:rPr>
        <w:t>1  "</w:t>
      </w:r>
      <w:proofErr w:type="gramEnd"/>
      <w:r w:rsidRPr="007449D6">
        <w:rPr>
          <w:rFonts w:ascii="Cambria Math" w:hAnsi="Cambria Math" w:cs="Times New Roman"/>
          <w:sz w:val="20"/>
        </w:rPr>
        <w:t>О государственной тайне" несет Директор Учреждения.</w:t>
      </w:r>
    </w:p>
    <w:sectPr w:rsidR="007449D6" w:rsidRPr="007449D6" w:rsidSect="00BC2B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01E6"/>
    <w:multiLevelType w:val="hybridMultilevel"/>
    <w:tmpl w:val="7C9E55C6"/>
    <w:lvl w:ilvl="0" w:tplc="D0D042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0BDF"/>
    <w:multiLevelType w:val="hybridMultilevel"/>
    <w:tmpl w:val="1E7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4D83"/>
    <w:multiLevelType w:val="hybridMultilevel"/>
    <w:tmpl w:val="2D9ABDF8"/>
    <w:lvl w:ilvl="0" w:tplc="A328C4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D6"/>
    <w:rsid w:val="001815B3"/>
    <w:rsid w:val="002925F7"/>
    <w:rsid w:val="00350B7D"/>
    <w:rsid w:val="006A5404"/>
    <w:rsid w:val="006B4990"/>
    <w:rsid w:val="007449D6"/>
    <w:rsid w:val="00BC2BFF"/>
    <w:rsid w:val="00E95BCE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F8A0"/>
  <w15:chartTrackingRefBased/>
  <w15:docId w15:val="{E16319B0-E75C-407B-AD81-38FC412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9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44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49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9D6"/>
  </w:style>
  <w:style w:type="paragraph" w:styleId="a7">
    <w:name w:val="footer"/>
    <w:basedOn w:val="a"/>
    <w:link w:val="a8"/>
    <w:uiPriority w:val="99"/>
    <w:unhideWhenUsed/>
    <w:rsid w:val="0074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9D6"/>
  </w:style>
  <w:style w:type="paragraph" w:styleId="a9">
    <w:name w:val="Balloon Text"/>
    <w:basedOn w:val="a"/>
    <w:link w:val="aa"/>
    <w:uiPriority w:val="99"/>
    <w:semiHidden/>
    <w:unhideWhenUsed/>
    <w:rsid w:val="0074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B6F2A8679753A44AF0AEF571E74B2C0642CC2F57BEDDCE5D0C27EBBC073B6EE9E7257D34418f1O0H" TargetMode="External"/><Relationship Id="rId13" Type="http://schemas.openxmlformats.org/officeDocument/2006/relationships/hyperlink" Target="consultantplus://offline/ref=514B6F2A8679753A44AF0AEF571E74B2C0642CC2F57BEDDCE5D0C27EBBC073B6EE9E7257D2401Df1O1H" TargetMode="External"/><Relationship Id="rId18" Type="http://schemas.openxmlformats.org/officeDocument/2006/relationships/hyperlink" Target="consultantplus://offline/ref=A70F900441D579CEEDBB577BC4B9E4CB7191414EC9664431B6D73040F28F04BD6298A3D65A6EC6D931q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AE1E3CB06E4DDA3EC7E39B8661649D0BE6913BCC8F785F0D7589FE3303477E59BC6623BB7B712wCNEH" TargetMode="External"/><Relationship Id="rId12" Type="http://schemas.openxmlformats.org/officeDocument/2006/relationships/hyperlink" Target="consultantplus://offline/ref=514B6F2A8679753A44AF0AEF571E74B2C0642CC2F57BEDDCE5D0C27EBBC073B6EE9E7257D2431Ff1O3H" TargetMode="External"/><Relationship Id="rId17" Type="http://schemas.openxmlformats.org/officeDocument/2006/relationships/hyperlink" Target="consultantplus://offline/ref=EAE2A02D56646348ABA64661BB4B1597056CD93EA89117A64DCBCD84B841497C67A00756A8271FjFi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E2A02D56646348ABA64661BB4B1597066BD33BAC9D4AAC4592C186BF4E166B60E90B57A82710FDj3i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6537C8278FE7A6B85E6B872B5CFBA1D583495E8F8E36E71FD41AA7FF9C23724E27CC13FE3FCC1Cw2QCH" TargetMode="External"/><Relationship Id="rId11" Type="http://schemas.openxmlformats.org/officeDocument/2006/relationships/hyperlink" Target="consultantplus://offline/ref=514B6F2A8679753A44AF0AEF571E74B2C0642CC2F57BEDDCE5D0C27EBBC073B6EE9E7257D24418f1O7H" TargetMode="External"/><Relationship Id="rId5" Type="http://schemas.openxmlformats.org/officeDocument/2006/relationships/hyperlink" Target="consultantplus://offline/ref=7D2173D2BFAF762DC9C81ABE6B51AB7C7604F1664ACE4A6BE0FBCB8DD21028DC5EBF0745B432774Bk1L5H" TargetMode="External"/><Relationship Id="rId15" Type="http://schemas.openxmlformats.org/officeDocument/2006/relationships/hyperlink" Target="consultantplus://offline/ref=514B6F2A8679753A44AF0AEF571E74B2C3672DC0F377B0D6ED89CE7CBCCF2CA1E9D77E56D3471816f8O3H" TargetMode="External"/><Relationship Id="rId10" Type="http://schemas.openxmlformats.org/officeDocument/2006/relationships/hyperlink" Target="consultantplus://offline/ref=514B6F2A8679753A44AF0AEF571E74B2C0642CC2F57BEDDCE5D0C27EBBC073B6EE9E7257D34E1Ef1O2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B6F2A8679753A44AF0AEF571E74B2C0642CC2F57BEDDCE5D0C27EBBC073B6EE9E7257D34F1Ff1O3H" TargetMode="External"/><Relationship Id="rId14" Type="http://schemas.openxmlformats.org/officeDocument/2006/relationships/hyperlink" Target="consultantplus://offline/ref=514B6F2A8679753A44AF0AEF571E74B2C3672DC0F377B0D6ED89CE7CBCCF2CA1E9D77E56D3471A17f8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4</cp:revision>
  <dcterms:created xsi:type="dcterms:W3CDTF">2018-03-14T05:55:00Z</dcterms:created>
  <dcterms:modified xsi:type="dcterms:W3CDTF">2018-03-26T05:47:00Z</dcterms:modified>
</cp:coreProperties>
</file>