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6" w:rsidRPr="00A50066" w:rsidRDefault="00A50066" w:rsidP="00A50066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A50066">
        <w:rPr>
          <w:rFonts w:ascii="Segoe UI" w:hAnsi="Segoe UI" w:cs="Segoe UI"/>
          <w:b/>
          <w:sz w:val="28"/>
          <w:szCs w:val="28"/>
        </w:rPr>
        <w:t>НОВОСТЬ</w:t>
      </w:r>
    </w:p>
    <w:p w:rsidR="00A50066" w:rsidRDefault="00393E25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изменился телефон доверия</w:t>
      </w:r>
    </w:p>
    <w:p w:rsidR="00A23CE5" w:rsidRDefault="00A23CE5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697E21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BA749C">
        <w:rPr>
          <w:rFonts w:ascii="Segoe UI" w:eastAsia="Times New Roman" w:hAnsi="Segoe UI" w:cs="Segoe UI"/>
          <w:sz w:val="24"/>
          <w:szCs w:val="24"/>
        </w:rPr>
        <w:t>Кадастровая палата по Липецкой области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информирует о том, что в </w:t>
      </w:r>
      <w:r w:rsidR="00697E21">
        <w:rPr>
          <w:rFonts w:ascii="Segoe UI" w:eastAsia="Times New Roman" w:hAnsi="Segoe UI" w:cs="Segoe UI"/>
          <w:sz w:val="24"/>
          <w:szCs w:val="24"/>
        </w:rPr>
        <w:t xml:space="preserve">Федеральной Кадастровой палате Росреестра </w:t>
      </w:r>
      <w:r w:rsidRPr="007E3350">
        <w:rPr>
          <w:rFonts w:ascii="Segoe UI" w:eastAsia="Times New Roman" w:hAnsi="Segoe UI" w:cs="Segoe UI"/>
          <w:sz w:val="24"/>
          <w:szCs w:val="24"/>
        </w:rPr>
        <w:t>круглосуточно фу</w:t>
      </w:r>
      <w:r>
        <w:rPr>
          <w:rFonts w:ascii="Segoe UI" w:eastAsia="Times New Roman" w:hAnsi="Segoe UI" w:cs="Segoe UI"/>
          <w:sz w:val="24"/>
          <w:szCs w:val="24"/>
        </w:rPr>
        <w:t>нкционирует «телефон доверия»: </w:t>
      </w:r>
    </w:p>
    <w:p w:rsidR="00BA749C" w:rsidRPr="00697E21" w:rsidRDefault="00697E21" w:rsidP="00697E21">
      <w:pPr>
        <w:shd w:val="clear" w:color="auto" w:fill="FFFFFF"/>
        <w:spacing w:after="0"/>
        <w:contextualSpacing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8-800-100-18-18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«Телефон доверия» является каналом связи с гражданами </w:t>
      </w:r>
      <w:r w:rsidR="00697E21">
        <w:rPr>
          <w:rFonts w:ascii="Segoe UI" w:eastAsia="Times New Roman" w:hAnsi="Segoe UI" w:cs="Segoe UI"/>
          <w:sz w:val="24"/>
          <w:szCs w:val="24"/>
        </w:rPr>
        <w:t xml:space="preserve">и организациями, </w:t>
      </w:r>
      <w:r w:rsidRPr="007E3350">
        <w:rPr>
          <w:rFonts w:ascii="Segoe UI" w:eastAsia="Times New Roman" w:hAnsi="Segoe UI" w:cs="Segoe UI"/>
          <w:sz w:val="24"/>
          <w:szCs w:val="24"/>
        </w:rPr>
        <w:t>создан</w:t>
      </w:r>
      <w:r w:rsidR="00697E21">
        <w:rPr>
          <w:rFonts w:ascii="Segoe UI" w:eastAsia="Times New Roman" w:hAnsi="Segoe UI" w:cs="Segoe UI"/>
          <w:sz w:val="24"/>
          <w:szCs w:val="24"/>
        </w:rPr>
        <w:t>ный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в целях получения дополнительной информации для совершенствования своей деятельности </w:t>
      </w:r>
      <w:r w:rsidR="00E31407">
        <w:rPr>
          <w:rFonts w:ascii="Segoe UI" w:eastAsia="Times New Roman" w:hAnsi="Segoe UI" w:cs="Segoe UI"/>
          <w:sz w:val="24"/>
          <w:szCs w:val="24"/>
        </w:rPr>
        <w:t xml:space="preserve">ФГБУ «ФКП Росреестра» 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, а также обеспечения защиты прав и законных интересов граждан. 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«Телефон доверия» функционирует </w:t>
      </w:r>
      <w:r w:rsidR="00697E21">
        <w:rPr>
          <w:rFonts w:ascii="Segoe UI" w:eastAsia="Times New Roman" w:hAnsi="Segoe UI" w:cs="Segoe UI"/>
          <w:sz w:val="24"/>
          <w:szCs w:val="24"/>
        </w:rPr>
        <w:t xml:space="preserve">в круглосуточном, </w:t>
      </w:r>
      <w:r w:rsidRPr="007E3350">
        <w:rPr>
          <w:rFonts w:ascii="Segoe UI" w:eastAsia="Times New Roman" w:hAnsi="Segoe UI" w:cs="Segoe UI"/>
          <w:sz w:val="24"/>
          <w:szCs w:val="24"/>
        </w:rPr>
        <w:t>автоматическом режиме и оснащен системой записи поступающих обращений (функция «автоответчик»). По «телефону доверия» принимается и рассматривается информация о фактах: </w:t>
      </w:r>
    </w:p>
    <w:p w:rsidR="00BA749C" w:rsidRPr="007E3350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коррупционных проявлений в действиях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; </w:t>
      </w:r>
    </w:p>
    <w:p w:rsidR="00BA749C" w:rsidRPr="007E3350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конфликта интересов в действиях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; </w:t>
      </w:r>
    </w:p>
    <w:p w:rsidR="00BA749C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E31407" w:rsidRDefault="00E31407" w:rsidP="00E31407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Обращения, поступившие по «телефону доверия», не касающиеся коррупционных действий работников Кадастровой палаты, а также обращения, аудиозапись которых не разборчива и не понятна, не рассматриваются.</w:t>
      </w:r>
    </w:p>
    <w:p w:rsidR="00E31407" w:rsidRPr="00BA749C" w:rsidRDefault="00925C25" w:rsidP="00925C25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Рассмотрение обращения, поступившего по «телефону доверия», осуществляется в соответствии с Федеральным законом от 02.05.2006 №59-ФЗ «О порядке рассмотрения обращений граждан Российской Федерации». 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BA749C">
        <w:rPr>
          <w:rFonts w:ascii="Segoe UI" w:eastAsia="Times New Roman" w:hAnsi="Segoe UI" w:cs="Segoe UI"/>
          <w:sz w:val="24"/>
          <w:szCs w:val="24"/>
        </w:rPr>
        <w:t>Статьей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306 Уголовного кодекса Российской Федерации</w:t>
      </w:r>
      <w:r w:rsidRPr="00BA749C">
        <w:rPr>
          <w:rFonts w:ascii="Segoe UI" w:eastAsia="Times New Roman" w:hAnsi="Segoe UI" w:cs="Segoe UI"/>
          <w:sz w:val="24"/>
          <w:szCs w:val="24"/>
        </w:rPr>
        <w:t> 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предусмотрена</w:t>
      </w:r>
      <w:r w:rsidRPr="00BA749C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уголовная ответственность за заведомо ложный донос</w:t>
      </w:r>
      <w:r w:rsidRPr="00BA749C">
        <w:rPr>
          <w:rFonts w:ascii="Segoe UI" w:eastAsia="Times New Roman" w:hAnsi="Segoe UI" w:cs="Segoe UI"/>
          <w:sz w:val="24"/>
          <w:szCs w:val="24"/>
        </w:rPr>
        <w:t> </w:t>
      </w:r>
      <w:r w:rsidRPr="007E3350">
        <w:rPr>
          <w:rFonts w:ascii="Segoe UI" w:eastAsia="Times New Roman" w:hAnsi="Segoe UI" w:cs="Segoe UI"/>
          <w:sz w:val="24"/>
          <w:szCs w:val="24"/>
        </w:rPr>
        <w:t>о совершении преступления. </w:t>
      </w:r>
    </w:p>
    <w:p w:rsidR="00BA749C" w:rsidRDefault="00BA749C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50066" w:rsidRPr="00A50066" w:rsidRDefault="00A50066" w:rsidP="00A50066">
      <w:pPr>
        <w:pStyle w:val="a6"/>
        <w:spacing w:after="0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50066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7E3350" w:rsidRPr="00A50066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sectPr w:rsidR="007E3350" w:rsidRPr="00A50066" w:rsidSect="0012313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76A"/>
    <w:multiLevelType w:val="multilevel"/>
    <w:tmpl w:val="9B1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066"/>
    <w:rsid w:val="00123132"/>
    <w:rsid w:val="00393E25"/>
    <w:rsid w:val="00697E21"/>
    <w:rsid w:val="007E3350"/>
    <w:rsid w:val="00925C25"/>
    <w:rsid w:val="00983EBF"/>
    <w:rsid w:val="00994505"/>
    <w:rsid w:val="009B47C7"/>
    <w:rsid w:val="00A23CE5"/>
    <w:rsid w:val="00A50066"/>
    <w:rsid w:val="00B87EBC"/>
    <w:rsid w:val="00BA749C"/>
    <w:rsid w:val="00BC3C40"/>
    <w:rsid w:val="00C9380D"/>
    <w:rsid w:val="00CA28B4"/>
    <w:rsid w:val="00D820CD"/>
    <w:rsid w:val="00E31407"/>
    <w:rsid w:val="00E7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066"/>
  </w:style>
  <w:style w:type="character" w:styleId="a4">
    <w:name w:val="Strong"/>
    <w:basedOn w:val="a0"/>
    <w:uiPriority w:val="22"/>
    <w:qFormat/>
    <w:rsid w:val="00A50066"/>
    <w:rPr>
      <w:b/>
      <w:bCs/>
    </w:rPr>
  </w:style>
  <w:style w:type="character" w:styleId="a5">
    <w:name w:val="Hyperlink"/>
    <w:basedOn w:val="a0"/>
    <w:uiPriority w:val="99"/>
    <w:unhideWhenUsed/>
    <w:rsid w:val="00A500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Novikova.Lyudmila</cp:lastModifiedBy>
  <cp:revision>12</cp:revision>
  <cp:lastPrinted>2017-09-29T06:42:00Z</cp:lastPrinted>
  <dcterms:created xsi:type="dcterms:W3CDTF">2017-09-25T08:17:00Z</dcterms:created>
  <dcterms:modified xsi:type="dcterms:W3CDTF">2017-12-06T07:22:00Z</dcterms:modified>
</cp:coreProperties>
</file>