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2" w:rsidRPr="003A1892" w:rsidRDefault="003A1892" w:rsidP="003A189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3A1892">
        <w:rPr>
          <w:rFonts w:ascii="Segoe UI" w:hAnsi="Segoe UI" w:cs="Segoe UI"/>
          <w:b/>
          <w:sz w:val="28"/>
          <w:szCs w:val="28"/>
        </w:rPr>
        <w:t>НОВОСТЬ</w:t>
      </w:r>
    </w:p>
    <w:p w:rsidR="003A1892" w:rsidRDefault="003A1892" w:rsidP="003A189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3A1892">
        <w:rPr>
          <w:rFonts w:ascii="Segoe UI" w:hAnsi="Segoe UI" w:cs="Segoe UI"/>
          <w:b/>
          <w:sz w:val="28"/>
          <w:szCs w:val="28"/>
        </w:rPr>
        <w:t xml:space="preserve">Как узаконить постройку, </w:t>
      </w:r>
    </w:p>
    <w:p w:rsidR="003A1892" w:rsidRDefault="003A1892" w:rsidP="003A189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gramStart"/>
      <w:r w:rsidRPr="003A1892">
        <w:rPr>
          <w:rFonts w:ascii="Segoe UI" w:hAnsi="Segoe UI" w:cs="Segoe UI"/>
          <w:b/>
          <w:sz w:val="28"/>
          <w:szCs w:val="28"/>
        </w:rPr>
        <w:t>возвед</w:t>
      </w:r>
      <w:r>
        <w:rPr>
          <w:rFonts w:ascii="Segoe UI" w:hAnsi="Segoe UI" w:cs="Segoe UI"/>
          <w:b/>
          <w:sz w:val="28"/>
          <w:szCs w:val="28"/>
        </w:rPr>
        <w:t>ё</w:t>
      </w:r>
      <w:r w:rsidRPr="003A1892">
        <w:rPr>
          <w:rFonts w:ascii="Segoe UI" w:hAnsi="Segoe UI" w:cs="Segoe UI"/>
          <w:b/>
          <w:sz w:val="28"/>
          <w:szCs w:val="28"/>
        </w:rPr>
        <w:t>нную</w:t>
      </w:r>
      <w:proofErr w:type="gramEnd"/>
      <w:r w:rsidRPr="003A1892">
        <w:rPr>
          <w:rFonts w:ascii="Segoe UI" w:hAnsi="Segoe UI" w:cs="Segoe UI"/>
          <w:b/>
          <w:sz w:val="28"/>
          <w:szCs w:val="28"/>
        </w:rPr>
        <w:t xml:space="preserve"> без разрешения на строительство</w:t>
      </w:r>
    </w:p>
    <w:p w:rsidR="003A1892" w:rsidRDefault="003A1892" w:rsidP="003A1892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E65099" w:rsidRPr="00374272" w:rsidRDefault="00E6509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74272">
        <w:rPr>
          <w:rFonts w:ascii="Segoe UI" w:eastAsia="Times New Roman" w:hAnsi="Segoe UI" w:cs="Segoe UI"/>
          <w:sz w:val="24"/>
          <w:szCs w:val="24"/>
        </w:rPr>
        <w:t>Самовольная постройка - это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существенным нарушением градостроительных и строительных норм и правил (</w:t>
      </w:r>
      <w:hyperlink r:id="rId6" w:anchor="dst101188" w:history="1">
        <w:r w:rsidRPr="00374272">
          <w:rPr>
            <w:rFonts w:ascii="Segoe UI" w:eastAsia="Times New Roman" w:hAnsi="Segoe UI" w:cs="Segoe UI"/>
            <w:sz w:val="24"/>
            <w:szCs w:val="24"/>
          </w:rPr>
          <w:t>п. 1 ст. 222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Гражданского Кодекса РФ).</w:t>
      </w:r>
      <w:proofErr w:type="gramEnd"/>
    </w:p>
    <w:p w:rsidR="00E65099" w:rsidRPr="00374272" w:rsidRDefault="00E6509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Самовольные постройки должны быть снесены, за исключением случаев признания их законными (</w:t>
      </w:r>
      <w:hyperlink r:id="rId7" w:anchor="dst101190" w:history="1">
        <w:r w:rsidRPr="00374272">
          <w:rPr>
            <w:rFonts w:ascii="Segoe UI" w:eastAsia="Times New Roman" w:hAnsi="Segoe UI" w:cs="Segoe UI"/>
            <w:sz w:val="24"/>
            <w:szCs w:val="24"/>
          </w:rPr>
          <w:t>п. 2 ст. 222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ГК РФ).</w:t>
      </w:r>
    </w:p>
    <w:p w:rsidR="00E65099" w:rsidRPr="00374272" w:rsidRDefault="00E6509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374272">
        <w:rPr>
          <w:rFonts w:ascii="Segoe UI" w:eastAsia="Times New Roman" w:hAnsi="Segoe UI" w:cs="Segoe UI"/>
          <w:iCs/>
          <w:sz w:val="24"/>
          <w:szCs w:val="24"/>
        </w:rPr>
        <w:t>Самострой</w:t>
      </w:r>
      <w:proofErr w:type="spellEnd"/>
      <w:r w:rsidRPr="00374272">
        <w:rPr>
          <w:rFonts w:ascii="Segoe UI" w:eastAsia="Times New Roman" w:hAnsi="Segoe UI" w:cs="Segoe UI"/>
          <w:iCs/>
          <w:sz w:val="24"/>
          <w:szCs w:val="24"/>
        </w:rPr>
        <w:t xml:space="preserve"> подлежит сносу лицом, ее осуществившим (либо за его счет), или в определенных случаях органом, принявшим решение о ее сносе (</w:t>
      </w:r>
      <w:hyperlink r:id="rId8" w:anchor="dst101189" w:history="1">
        <w:r w:rsidRPr="00374272">
          <w:rPr>
            <w:rFonts w:ascii="Segoe UI" w:eastAsia="Times New Roman" w:hAnsi="Segoe UI" w:cs="Segoe UI"/>
            <w:iCs/>
            <w:sz w:val="24"/>
            <w:szCs w:val="24"/>
          </w:rPr>
          <w:t>п. п. 2</w:t>
        </w:r>
      </w:hyperlink>
      <w:r w:rsidRPr="00374272">
        <w:rPr>
          <w:rFonts w:ascii="Segoe UI" w:eastAsia="Times New Roman" w:hAnsi="Segoe UI" w:cs="Segoe UI"/>
          <w:iCs/>
          <w:sz w:val="24"/>
          <w:szCs w:val="24"/>
        </w:rPr>
        <w:t>, </w:t>
      </w:r>
      <w:hyperlink r:id="rId9" w:anchor="dst10908" w:history="1">
        <w:r w:rsidRPr="00374272">
          <w:rPr>
            <w:rFonts w:ascii="Segoe UI" w:eastAsia="Times New Roman" w:hAnsi="Segoe UI" w:cs="Segoe UI"/>
            <w:iCs/>
            <w:sz w:val="24"/>
            <w:szCs w:val="24"/>
          </w:rPr>
          <w:t>4 ст. 222</w:t>
        </w:r>
      </w:hyperlink>
      <w:r w:rsidRPr="00374272">
        <w:rPr>
          <w:rFonts w:ascii="Segoe UI" w:eastAsia="Times New Roman" w:hAnsi="Segoe UI" w:cs="Segoe UI"/>
          <w:iCs/>
          <w:sz w:val="24"/>
          <w:szCs w:val="24"/>
        </w:rPr>
        <w:t> ГК РФ).</w:t>
      </w:r>
    </w:p>
    <w:p w:rsidR="00E65099" w:rsidRPr="00374272" w:rsidRDefault="00E6509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 xml:space="preserve">Право собственности на самовольную постройку может быть </w:t>
      </w:r>
      <w:proofErr w:type="gramStart"/>
      <w:r w:rsidRPr="00374272">
        <w:rPr>
          <w:rFonts w:ascii="Segoe UI" w:eastAsia="Times New Roman" w:hAnsi="Segoe UI" w:cs="Segoe UI"/>
          <w:sz w:val="24"/>
          <w:szCs w:val="24"/>
        </w:rPr>
        <w:t>признано</w:t>
      </w:r>
      <w:proofErr w:type="gramEnd"/>
      <w:r w:rsidRPr="00374272">
        <w:rPr>
          <w:rFonts w:ascii="Segoe UI" w:eastAsia="Times New Roman" w:hAnsi="Segoe UI" w:cs="Segoe UI"/>
          <w:sz w:val="24"/>
          <w:szCs w:val="24"/>
        </w:rPr>
        <w:t xml:space="preserve"> в том числе в судебном порядке (</w:t>
      </w:r>
      <w:hyperlink r:id="rId10" w:anchor="dst10903" w:history="1">
        <w:r w:rsidRPr="00374272">
          <w:rPr>
            <w:rFonts w:ascii="Segoe UI" w:eastAsia="Times New Roman" w:hAnsi="Segoe UI" w:cs="Segoe UI"/>
            <w:sz w:val="24"/>
            <w:szCs w:val="24"/>
          </w:rPr>
          <w:t>п. 3 ст. 222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ГК РФ).</w:t>
      </w:r>
    </w:p>
    <w:p w:rsidR="00E65099" w:rsidRPr="00374272" w:rsidRDefault="00E6509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Кадастровая палата по Липецкой области разработала рекомендации для признания права собственности на самовольную постройку.</w:t>
      </w:r>
    </w:p>
    <w:p w:rsidR="00753CE9" w:rsidRPr="00374272" w:rsidRDefault="00753CE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374272">
        <w:rPr>
          <w:rFonts w:ascii="Segoe UI" w:eastAsia="Times New Roman" w:hAnsi="Segoe UI" w:cs="Segoe UI"/>
          <w:b/>
          <w:bCs/>
          <w:iCs/>
          <w:sz w:val="24"/>
          <w:szCs w:val="24"/>
        </w:rPr>
        <w:t>Шаг 1. Важно определить, можно ли</w:t>
      </w:r>
      <w:r w:rsidR="00E458ED" w:rsidRPr="00374272">
        <w:rPr>
          <w:rFonts w:ascii="Segoe UI" w:eastAsia="Times New Roman" w:hAnsi="Segoe UI" w:cs="Segoe UI"/>
          <w:b/>
          <w:bCs/>
          <w:iCs/>
          <w:sz w:val="24"/>
          <w:szCs w:val="24"/>
        </w:rPr>
        <w:t xml:space="preserve"> </w:t>
      </w:r>
      <w:r w:rsidRPr="00374272">
        <w:rPr>
          <w:rFonts w:ascii="Segoe UI" w:eastAsia="Times New Roman" w:hAnsi="Segoe UI" w:cs="Segoe UI"/>
          <w:b/>
          <w:bCs/>
          <w:iCs/>
          <w:sz w:val="24"/>
          <w:szCs w:val="24"/>
        </w:rPr>
        <w:t>требовать признания права собственности на самовольную постройку.</w:t>
      </w:r>
    </w:p>
    <w:p w:rsidR="00753CE9" w:rsidRPr="00374272" w:rsidRDefault="00753CE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Такое право имеет собственник земельного участка, где осуществлена постройка, а также лицо, которому участок предоставлен на праве пожизненного наследуемого владения или праве постоянного (бессрочного) пользования при одновременном соблюдении следующих условий (</w:t>
      </w:r>
      <w:hyperlink r:id="rId11" w:anchor="dst20" w:history="1">
        <w:r w:rsidRPr="00374272">
          <w:rPr>
            <w:rFonts w:ascii="Segoe UI" w:eastAsia="Times New Roman" w:hAnsi="Segoe UI" w:cs="Segoe UI"/>
            <w:sz w:val="24"/>
            <w:szCs w:val="24"/>
          </w:rPr>
          <w:t>п. 3 ст. 222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ГК РФ):</w:t>
      </w:r>
    </w:p>
    <w:p w:rsidR="00753CE9" w:rsidRPr="00374272" w:rsidRDefault="00753CE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753CE9" w:rsidRPr="00374272" w:rsidRDefault="00753CE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753CE9" w:rsidRPr="00374272" w:rsidRDefault="00753CE9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E65099" w:rsidRPr="00374272" w:rsidRDefault="00A3005F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374272">
        <w:rPr>
          <w:rFonts w:ascii="Segoe UI" w:eastAsia="Times New Roman" w:hAnsi="Segoe UI" w:cs="Segoe UI"/>
          <w:b/>
          <w:sz w:val="24"/>
          <w:szCs w:val="24"/>
        </w:rPr>
        <w:t xml:space="preserve">Шаг 2. </w:t>
      </w:r>
      <w:r w:rsidR="0026741C" w:rsidRPr="00374272">
        <w:rPr>
          <w:rFonts w:ascii="Segoe UI" w:eastAsia="Times New Roman" w:hAnsi="Segoe UI" w:cs="Segoe UI"/>
          <w:b/>
          <w:sz w:val="24"/>
          <w:szCs w:val="24"/>
        </w:rPr>
        <w:t>Рассмотрение дела в суде и вынесение решения.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bCs/>
          <w:iCs/>
          <w:sz w:val="24"/>
          <w:szCs w:val="24"/>
        </w:rPr>
        <w:t>Составьте исковое </w:t>
      </w:r>
      <w:hyperlink r:id="rId12" w:history="1">
        <w:r w:rsidRPr="00374272">
          <w:rPr>
            <w:rFonts w:ascii="Segoe UI" w:eastAsia="Times New Roman" w:hAnsi="Segoe UI" w:cs="Segoe UI"/>
            <w:bCs/>
            <w:iCs/>
            <w:sz w:val="24"/>
            <w:szCs w:val="24"/>
          </w:rPr>
          <w:t>заявление</w:t>
        </w:r>
      </w:hyperlink>
      <w:r w:rsidRPr="00374272">
        <w:rPr>
          <w:rFonts w:ascii="Segoe UI" w:eastAsia="Times New Roman" w:hAnsi="Segoe UI" w:cs="Segoe UI"/>
          <w:bCs/>
          <w:iCs/>
          <w:sz w:val="24"/>
          <w:szCs w:val="24"/>
        </w:rPr>
        <w:t xml:space="preserve"> о признании права собственности на самовольную постройку. </w:t>
      </w:r>
      <w:r w:rsidRPr="00374272">
        <w:rPr>
          <w:rFonts w:ascii="Segoe UI" w:eastAsia="Times New Roman" w:hAnsi="Segoe UI" w:cs="Segoe UI"/>
          <w:sz w:val="24"/>
          <w:szCs w:val="24"/>
        </w:rPr>
        <w:t>К исковому заявлению необходимо приложить, в частности, следующие документы (</w:t>
      </w:r>
      <w:hyperlink r:id="rId13" w:anchor="dst100643" w:history="1">
        <w:r w:rsidRPr="00374272">
          <w:rPr>
            <w:rFonts w:ascii="Segoe UI" w:eastAsia="Times New Roman" w:hAnsi="Segoe UI" w:cs="Segoe UI"/>
            <w:sz w:val="24"/>
            <w:szCs w:val="24"/>
          </w:rPr>
          <w:t>ст. 132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ГПК РФ):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копии искового заявления для ответчика и третьих лиц;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документы, подтверждающие право собственности или другое право на земельный участок. Например, право пожизненного наследуемого владения, право постоянного пользования;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документы, подтверждающие наличие на участке самовольной постройки, - акт обследования, документы из БТИ;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 xml:space="preserve">- документы, которые подтверждают, что при возведении постройки не допущены существенные нарушения градостроительных и строительных норм и правил, что постройка не </w:t>
      </w:r>
      <w:r w:rsidRPr="00374272">
        <w:rPr>
          <w:rFonts w:ascii="Segoe UI" w:eastAsia="Times New Roman" w:hAnsi="Segoe UI" w:cs="Segoe UI"/>
          <w:sz w:val="24"/>
          <w:szCs w:val="24"/>
        </w:rPr>
        <w:lastRenderedPageBreak/>
        <w:t>представляет угрозы жизни и здоровью граждан, не нарушает права и охраняемые законом интересы других лиц. К ним могут относиться заключения, акты обследования уполномоченных органов государственной власти по архитектурно-строительному (управление архитектуры и градостроительства), пожарному (МЧС) и санитарному (СЭС) надзору;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документы, которые подтверждают ваше обращение в уполномоченные органы за документами на самовольную постройку, - например, за разрешением на строительство; результаты рассмотрения ваших запросов, если вы пытались легализовать постройку, например отказ в выдаче разрешения на строительство;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документ об уплате госпошлины;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- доверенность на представителя (в случае если от вашего имени в суде будет действовать представитель).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bCs/>
          <w:iCs/>
          <w:sz w:val="24"/>
          <w:szCs w:val="24"/>
        </w:rPr>
        <w:t>Подайте исковое заявление в суд и дождитесь его решения</w:t>
      </w:r>
    </w:p>
    <w:p w:rsidR="00880C1E" w:rsidRPr="00374272" w:rsidRDefault="00880C1E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374272">
        <w:rPr>
          <w:rFonts w:ascii="Segoe UI" w:eastAsia="Times New Roman" w:hAnsi="Segoe UI" w:cs="Segoe UI"/>
          <w:iCs/>
          <w:sz w:val="24"/>
          <w:szCs w:val="24"/>
        </w:rPr>
        <w:t>В резолютивной части решения суда о признании права собственности на самовольную постройку должны быть указаны сведения, позволяющие идентифицировать такой объект и его правообладателя. Отсутствие в решении суда подобного описания объекта затруднит государственную регистрацию прав на недвижимое имущество и может повлечь необходимость разъяснения судом решения суда (</w:t>
      </w:r>
      <w:hyperlink r:id="rId14" w:anchor="dst100943" w:history="1">
        <w:r w:rsidRPr="00374272">
          <w:rPr>
            <w:rFonts w:ascii="Segoe UI" w:eastAsia="Times New Roman" w:hAnsi="Segoe UI" w:cs="Segoe UI"/>
            <w:iCs/>
            <w:sz w:val="24"/>
            <w:szCs w:val="24"/>
          </w:rPr>
          <w:t>ст. 202</w:t>
        </w:r>
      </w:hyperlink>
      <w:r w:rsidRPr="00374272">
        <w:rPr>
          <w:rFonts w:ascii="Segoe UI" w:eastAsia="Times New Roman" w:hAnsi="Segoe UI" w:cs="Segoe UI"/>
          <w:iCs/>
          <w:sz w:val="24"/>
          <w:szCs w:val="24"/>
        </w:rPr>
        <w:t> ГПК РФ).</w:t>
      </w:r>
    </w:p>
    <w:p w:rsidR="00374272" w:rsidRPr="00374272" w:rsidRDefault="00374272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374272">
        <w:rPr>
          <w:rFonts w:ascii="Segoe UI" w:eastAsia="Times New Roman" w:hAnsi="Segoe UI" w:cs="Segoe UI"/>
          <w:b/>
          <w:iCs/>
          <w:sz w:val="24"/>
          <w:szCs w:val="24"/>
        </w:rPr>
        <w:t xml:space="preserve">Шаг 3. </w:t>
      </w:r>
      <w:r w:rsidRPr="00374272">
        <w:rPr>
          <w:rFonts w:ascii="Segoe UI" w:eastAsia="Times New Roman" w:hAnsi="Segoe UI" w:cs="Segoe UI"/>
          <w:b/>
          <w:bCs/>
          <w:iCs/>
          <w:sz w:val="24"/>
          <w:szCs w:val="24"/>
        </w:rPr>
        <w:t>Представьте документы в отделение Росреестра</w:t>
      </w:r>
    </w:p>
    <w:p w:rsidR="00374272" w:rsidRPr="00374272" w:rsidRDefault="00374272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74272">
        <w:rPr>
          <w:rFonts w:ascii="Segoe UI" w:eastAsia="Times New Roman" w:hAnsi="Segoe UI" w:cs="Segoe UI"/>
          <w:sz w:val="24"/>
          <w:szCs w:val="24"/>
        </w:rPr>
        <w:t xml:space="preserve">Документы можно подать лично в Росреестр или МФЦ, в том числе независимо от места нахождения объекта недвижимости согласно перечню подразделений, осуществляющих прием по экстерриториальному принципу, размещенному на сайте Росреестра, а также уполномоченному лицу Росреестра при выездном приеме, направить по почте или представить в электронной форме через Интернет, в том числе через Единый портал </w:t>
      </w:r>
      <w:proofErr w:type="spellStart"/>
      <w:r w:rsidRPr="00374272">
        <w:rPr>
          <w:rFonts w:ascii="Segoe UI" w:eastAsia="Times New Roman" w:hAnsi="Segoe UI" w:cs="Segoe UI"/>
          <w:sz w:val="24"/>
          <w:szCs w:val="24"/>
        </w:rPr>
        <w:t>госуслуг</w:t>
      </w:r>
      <w:proofErr w:type="spellEnd"/>
      <w:r w:rsidRPr="00374272">
        <w:rPr>
          <w:rFonts w:ascii="Segoe UI" w:eastAsia="Times New Roman" w:hAnsi="Segoe UI" w:cs="Segoe UI"/>
          <w:sz w:val="24"/>
          <w:szCs w:val="24"/>
        </w:rPr>
        <w:t xml:space="preserve"> и сайт </w:t>
      </w:r>
      <w:proofErr w:type="spellStart"/>
      <w:r w:rsidRPr="00374272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374272">
        <w:rPr>
          <w:rFonts w:ascii="Segoe UI" w:eastAsia="Times New Roman" w:hAnsi="Segoe UI" w:cs="Segoe UI"/>
          <w:sz w:val="24"/>
          <w:szCs w:val="24"/>
        </w:rPr>
        <w:t xml:space="preserve"> (</w:t>
      </w:r>
      <w:hyperlink r:id="rId15" w:anchor="dst100271" w:history="1">
        <w:r w:rsidRPr="00374272">
          <w:rPr>
            <w:rFonts w:ascii="Segoe UI" w:eastAsia="Times New Roman" w:hAnsi="Segoe UI" w:cs="Segoe UI"/>
            <w:sz w:val="24"/>
            <w:szCs w:val="24"/>
          </w:rPr>
          <w:t>ч. 1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, </w:t>
      </w:r>
      <w:hyperlink r:id="rId16" w:anchor="dst100274" w:history="1">
        <w:r w:rsidRPr="00374272">
          <w:rPr>
            <w:rFonts w:ascii="Segoe UI" w:eastAsia="Times New Roman" w:hAnsi="Segoe UI" w:cs="Segoe UI"/>
            <w:sz w:val="24"/>
            <w:szCs w:val="24"/>
          </w:rPr>
          <w:t>2</w:t>
        </w:r>
        <w:proofErr w:type="gramEnd"/>
        <w:r w:rsidRPr="00374272">
          <w:rPr>
            <w:rFonts w:ascii="Segoe UI" w:eastAsia="Times New Roman" w:hAnsi="Segoe UI" w:cs="Segoe UI"/>
            <w:sz w:val="24"/>
            <w:szCs w:val="24"/>
          </w:rPr>
          <w:t xml:space="preserve"> ст. 18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Закона N 218-ФЗ).</w:t>
      </w:r>
    </w:p>
    <w:p w:rsidR="00374272" w:rsidRPr="00374272" w:rsidRDefault="00374272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О ходе оказания услуги (например, поступление информации об уплате госпошлины, проведении регистрации) вы можете быть уведомлены посредством сообщений на электронную почту или номер мобильного телефона (</w:t>
      </w:r>
      <w:hyperlink r:id="rId17" w:anchor="dst100015" w:history="1">
        <w:r w:rsidRPr="00374272">
          <w:rPr>
            <w:rFonts w:ascii="Segoe UI" w:eastAsia="Times New Roman" w:hAnsi="Segoe UI" w:cs="Segoe UI"/>
            <w:sz w:val="24"/>
            <w:szCs w:val="24"/>
          </w:rPr>
          <w:t>п. п. 3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, </w:t>
      </w:r>
      <w:hyperlink r:id="rId18" w:anchor="dst100018" w:history="1">
        <w:r w:rsidRPr="00374272">
          <w:rPr>
            <w:rFonts w:ascii="Segoe UI" w:eastAsia="Times New Roman" w:hAnsi="Segoe UI" w:cs="Segoe UI"/>
            <w:sz w:val="24"/>
            <w:szCs w:val="24"/>
          </w:rPr>
          <w:t>4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Порядка, утв. Приказом Минэкономразвития России от 16.03.2016 N 137).</w:t>
      </w:r>
    </w:p>
    <w:p w:rsidR="00374272" w:rsidRPr="00374272" w:rsidRDefault="00374272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bCs/>
          <w:iCs/>
          <w:sz w:val="24"/>
          <w:szCs w:val="24"/>
        </w:rPr>
      </w:pPr>
    </w:p>
    <w:p w:rsidR="00374272" w:rsidRPr="00374272" w:rsidRDefault="00374272" w:rsidP="00374272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374272">
        <w:rPr>
          <w:rFonts w:ascii="Segoe UI" w:eastAsia="Times New Roman" w:hAnsi="Segoe UI" w:cs="Segoe UI"/>
          <w:sz w:val="24"/>
          <w:szCs w:val="24"/>
        </w:rPr>
        <w:t>Проведенная государственная регистрация прав на недвижимое имущество удостоверяется выпиской из Единого государственного реестра недвижимости, которая может быть направлена вам в электронной форме (</w:t>
      </w:r>
      <w:hyperlink r:id="rId19" w:anchor="dst100442" w:history="1">
        <w:r w:rsidRPr="00374272">
          <w:rPr>
            <w:rFonts w:ascii="Segoe UI" w:eastAsia="Times New Roman" w:hAnsi="Segoe UI" w:cs="Segoe UI"/>
            <w:sz w:val="24"/>
            <w:szCs w:val="24"/>
          </w:rPr>
          <w:t>ч. 1 ст. 28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, </w:t>
      </w:r>
      <w:hyperlink r:id="rId20" w:anchor="dst100805" w:history="1">
        <w:r w:rsidRPr="00374272">
          <w:rPr>
            <w:rFonts w:ascii="Segoe UI" w:eastAsia="Times New Roman" w:hAnsi="Segoe UI" w:cs="Segoe UI"/>
            <w:sz w:val="24"/>
            <w:szCs w:val="24"/>
          </w:rPr>
          <w:t>ч. 6 ст. 62</w:t>
        </w:r>
      </w:hyperlink>
      <w:r w:rsidRPr="00374272">
        <w:rPr>
          <w:rFonts w:ascii="Segoe UI" w:eastAsia="Times New Roman" w:hAnsi="Segoe UI" w:cs="Segoe UI"/>
          <w:sz w:val="24"/>
          <w:szCs w:val="24"/>
        </w:rPr>
        <w:t> Закона N 218-ФЗ).</w:t>
      </w:r>
    </w:p>
    <w:p w:rsidR="00880C1E" w:rsidRPr="00E65099" w:rsidRDefault="00880C1E" w:rsidP="00880C1E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4"/>
          <w:szCs w:val="24"/>
        </w:rPr>
      </w:pPr>
    </w:p>
    <w:p w:rsidR="00E65099" w:rsidRPr="003A1892" w:rsidRDefault="00E65099" w:rsidP="00A300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65099" w:rsidRPr="003A1892" w:rsidSect="00A3005F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2"/>
    <w:rsid w:val="002365E6"/>
    <w:rsid w:val="0026741C"/>
    <w:rsid w:val="002D4E19"/>
    <w:rsid w:val="00374272"/>
    <w:rsid w:val="003A1892"/>
    <w:rsid w:val="00490A1B"/>
    <w:rsid w:val="00753CE9"/>
    <w:rsid w:val="00754042"/>
    <w:rsid w:val="00802531"/>
    <w:rsid w:val="00880C1E"/>
    <w:rsid w:val="00A3005F"/>
    <w:rsid w:val="00B260F1"/>
    <w:rsid w:val="00B30734"/>
    <w:rsid w:val="00E458ED"/>
    <w:rsid w:val="00E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50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50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7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670878d88ab83726bd1804b82668b84b027802e/" TargetMode="External"/><Relationship Id="rId13" Type="http://schemas.openxmlformats.org/officeDocument/2006/relationships/hyperlink" Target="http://www.consultant.ru/document/cons_doc_LAW_39570/c04bddd90fe8dd05299705ec675c65ecd0f668dc/" TargetMode="External"/><Relationship Id="rId18" Type="http://schemas.openxmlformats.org/officeDocument/2006/relationships/hyperlink" Target="http://www.consultant.ru/document/cons_doc_LAW_197349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5142/f670878d88ab83726bd1804b82668b84b027802e/" TargetMode="External"/><Relationship Id="rId12" Type="http://schemas.openxmlformats.org/officeDocument/2006/relationships/hyperlink" Target="http://www.consultant.ru/cons/cgi/online.cgi?req=doc;base=PAP;n=27679" TargetMode="External"/><Relationship Id="rId17" Type="http://schemas.openxmlformats.org/officeDocument/2006/relationships/hyperlink" Target="http://www.consultant.ru/document/cons_doc_LAW_1973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2661/b9b9f049ea155ae41eeefef26dbc7dfcd67dd1d0/" TargetMode="External"/><Relationship Id="rId20" Type="http://schemas.openxmlformats.org/officeDocument/2006/relationships/hyperlink" Target="http://www.consultant.ru/document/cons_doc_LAW_182661/e064cc95b1bdffa4d12abb92fdfc56dea94198d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42/f670878d88ab83726bd1804b82668b84b027802e/" TargetMode="External"/><Relationship Id="rId11" Type="http://schemas.openxmlformats.org/officeDocument/2006/relationships/hyperlink" Target="http://www.consultant.ru/document/cons_doc_LAW_5142/f670878d88ab83726bd1804b82668b84b02780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2661/b9b9f049ea155ae41eeefef26dbc7dfcd67dd1d0/" TargetMode="External"/><Relationship Id="rId10" Type="http://schemas.openxmlformats.org/officeDocument/2006/relationships/hyperlink" Target="http://www.consultant.ru/document/cons_doc_LAW_5142/f670878d88ab83726bd1804b82668b84b027802e/" TargetMode="External"/><Relationship Id="rId19" Type="http://schemas.openxmlformats.org/officeDocument/2006/relationships/hyperlink" Target="http://www.consultant.ru/document/cons_doc_LAW_182661/edc197aa6d0273386f003c628b8cd75182bd6f9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f670878d88ab83726bd1804b82668b84b027802e/" TargetMode="External"/><Relationship Id="rId14" Type="http://schemas.openxmlformats.org/officeDocument/2006/relationships/hyperlink" Target="http://www.consultant.ru/document/cons_doc_LAW_39570/e776c2527c77817e1cc8ff163ce93f1692a411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50FA-5283-406D-966E-32DB828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2017-05-24T08:12:00Z</cp:lastPrinted>
  <dcterms:created xsi:type="dcterms:W3CDTF">2017-09-13T03:53:00Z</dcterms:created>
  <dcterms:modified xsi:type="dcterms:W3CDTF">2017-09-13T03:53:00Z</dcterms:modified>
</cp:coreProperties>
</file>