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F6F84" w:rsidTr="00E90F8E">
        <w:trPr>
          <w:cantSplit/>
          <w:trHeight w:val="1293"/>
          <w:jc w:val="center"/>
        </w:trPr>
        <w:tc>
          <w:tcPr>
            <w:tcW w:w="4608" w:type="dxa"/>
          </w:tcPr>
          <w:p w:rsidR="009F6F84" w:rsidRDefault="009F6F84" w:rsidP="00E90F8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627226" wp14:editId="11C1E131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F84" w:rsidRDefault="009F6F84" w:rsidP="009F6F84">
      <w:pPr>
        <w:pStyle w:val="a7"/>
        <w:ind w:right="-94"/>
      </w:pPr>
      <w:r>
        <w:t>СОВЕТ  ДЕПУТАТОВ</w:t>
      </w:r>
    </w:p>
    <w:p w:rsidR="009F6F84" w:rsidRDefault="009F6F84" w:rsidP="009F6F84">
      <w:pPr>
        <w:pStyle w:val="a7"/>
        <w:ind w:right="-94"/>
      </w:pPr>
      <w:r>
        <w:t xml:space="preserve"> ДОБРИНСКОГО МУНИЦИПАЛЬНОГО РАЙОНА</w:t>
      </w:r>
    </w:p>
    <w:p w:rsidR="009F6F84" w:rsidRDefault="009F6F84" w:rsidP="009F6F8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F6F84" w:rsidRDefault="009F6F84" w:rsidP="009F6F84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F6F84" w:rsidRDefault="009F6F84" w:rsidP="009F6F84">
      <w:pPr>
        <w:ind w:right="-94"/>
        <w:jc w:val="center"/>
        <w:rPr>
          <w:sz w:val="32"/>
        </w:rPr>
      </w:pPr>
    </w:p>
    <w:p w:rsidR="009F6F84" w:rsidRDefault="009F6F84" w:rsidP="009F6F84">
      <w:pPr>
        <w:ind w:right="-94"/>
        <w:jc w:val="center"/>
        <w:rPr>
          <w:sz w:val="32"/>
        </w:rPr>
      </w:pPr>
    </w:p>
    <w:p w:rsidR="009F6F84" w:rsidRPr="00AC06BB" w:rsidRDefault="009F6F84" w:rsidP="009F6F84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9F6F84" w:rsidRPr="00AC06BB" w:rsidRDefault="009F6F84" w:rsidP="009F6F84">
      <w:pPr>
        <w:pStyle w:val="a5"/>
        <w:ind w:right="-94"/>
        <w:jc w:val="center"/>
        <w:rPr>
          <w:b/>
        </w:rPr>
      </w:pPr>
    </w:p>
    <w:p w:rsidR="009F6F84" w:rsidRDefault="009F6F84" w:rsidP="009F6F8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6B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C06BB">
        <w:rPr>
          <w:sz w:val="28"/>
          <w:szCs w:val="28"/>
        </w:rPr>
        <w:t xml:space="preserve">г.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142</w:t>
      </w:r>
      <w:r w:rsidRPr="00AC06BB">
        <w:rPr>
          <w:sz w:val="28"/>
          <w:szCs w:val="28"/>
        </w:rPr>
        <w:t>-рс</w:t>
      </w:r>
    </w:p>
    <w:p w:rsidR="009F6F84" w:rsidRPr="00AC06BB" w:rsidRDefault="009F6F84" w:rsidP="009F6F84">
      <w:pPr>
        <w:pStyle w:val="3"/>
        <w:jc w:val="both"/>
        <w:rPr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rPr>
          <w:b/>
          <w:bCs/>
          <w:sz w:val="28"/>
        </w:rPr>
      </w:pPr>
    </w:p>
    <w:p w:rsidR="009F6F84" w:rsidRDefault="009F6F84" w:rsidP="009F6F84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Об итогах выполнения Программы социально-экономического </w:t>
      </w:r>
    </w:p>
    <w:p w:rsidR="009F6F84" w:rsidRDefault="009F6F84" w:rsidP="009F6F84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развития </w:t>
      </w: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</w:t>
      </w:r>
    </w:p>
    <w:p w:rsidR="009F6F84" w:rsidRDefault="009F6F84" w:rsidP="009F6F84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на 2013-2017 годы за 201</w:t>
      </w:r>
      <w:r>
        <w:rPr>
          <w:b/>
          <w:sz w:val="28"/>
          <w:szCs w:val="28"/>
        </w:rPr>
        <w:t>6</w:t>
      </w:r>
      <w:r w:rsidRPr="00F07789">
        <w:rPr>
          <w:b/>
          <w:sz w:val="28"/>
          <w:szCs w:val="28"/>
        </w:rPr>
        <w:t xml:space="preserve"> год</w:t>
      </w:r>
    </w:p>
    <w:p w:rsidR="009F6F84" w:rsidRDefault="009F6F84" w:rsidP="009F6F84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F6F84" w:rsidRPr="00010DB9" w:rsidRDefault="009F6F84" w:rsidP="009F6F84">
      <w:pPr>
        <w:ind w:firstLine="708"/>
        <w:jc w:val="both"/>
        <w:rPr>
          <w:sz w:val="28"/>
          <w:szCs w:val="28"/>
        </w:rPr>
      </w:pPr>
      <w:r w:rsidRPr="00F07789">
        <w:rPr>
          <w:sz w:val="28"/>
          <w:szCs w:val="28"/>
        </w:rPr>
        <w:t xml:space="preserve">Анализируя итоги выполнения Программы социально-экономического развития </w:t>
      </w:r>
      <w:proofErr w:type="spellStart"/>
      <w:r w:rsidRPr="00F07789">
        <w:rPr>
          <w:sz w:val="28"/>
          <w:szCs w:val="28"/>
        </w:rPr>
        <w:t>Добринского</w:t>
      </w:r>
      <w:proofErr w:type="spellEnd"/>
      <w:r w:rsidRPr="00F07789">
        <w:rPr>
          <w:sz w:val="28"/>
          <w:szCs w:val="28"/>
        </w:rPr>
        <w:t xml:space="preserve"> муниципального района на 2013-2017 годы</w:t>
      </w:r>
      <w:r>
        <w:rPr>
          <w:sz w:val="28"/>
          <w:szCs w:val="28"/>
        </w:rPr>
        <w:t xml:space="preserve"> </w:t>
      </w:r>
      <w:r w:rsidRPr="00F07789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F07789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в целом Программа направлена на решение ключевых социально-экономических проблем района и повышение на этой основе уровня и качества жизни населения, развития производственного, трудового и интеллектуального потенциала района. </w:t>
      </w:r>
      <w:r w:rsidRPr="00010DB9">
        <w:rPr>
          <w:sz w:val="28"/>
          <w:szCs w:val="28"/>
        </w:rPr>
        <w:t xml:space="preserve">Реализация комплекса  мероприятий, предусмотренных Программой социально-экономического развития </w:t>
      </w:r>
      <w:proofErr w:type="spellStart"/>
      <w:r w:rsidRPr="00010DB9">
        <w:rPr>
          <w:sz w:val="28"/>
          <w:szCs w:val="28"/>
        </w:rPr>
        <w:t>Добринского</w:t>
      </w:r>
      <w:proofErr w:type="spellEnd"/>
      <w:r w:rsidRPr="00010DB9">
        <w:rPr>
          <w:sz w:val="28"/>
          <w:szCs w:val="28"/>
        </w:rPr>
        <w:t xml:space="preserve"> муниципального района на 2013-2017</w:t>
      </w:r>
      <w:r>
        <w:rPr>
          <w:sz w:val="28"/>
          <w:szCs w:val="28"/>
        </w:rPr>
        <w:t xml:space="preserve"> </w:t>
      </w:r>
      <w:r w:rsidRPr="00010DB9">
        <w:rPr>
          <w:sz w:val="28"/>
          <w:szCs w:val="28"/>
        </w:rPr>
        <w:t>годы,  в основном позволила  в 2016 году выполнить поставленные задачи.</w:t>
      </w:r>
    </w:p>
    <w:p w:rsidR="009F6F84" w:rsidRPr="00010DB9" w:rsidRDefault="009F6F84" w:rsidP="009F6F84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1F9D">
        <w:rPr>
          <w:sz w:val="28"/>
          <w:szCs w:val="28"/>
        </w:rPr>
        <w:t>В сфере  социальной защиты</w:t>
      </w:r>
      <w:r w:rsidRPr="00010DB9">
        <w:rPr>
          <w:sz w:val="28"/>
          <w:szCs w:val="28"/>
        </w:rPr>
        <w:t xml:space="preserve"> </w:t>
      </w:r>
      <w:r w:rsidRPr="00010DB9">
        <w:rPr>
          <w:color w:val="000000"/>
          <w:sz w:val="28"/>
          <w:szCs w:val="28"/>
        </w:rPr>
        <w:t xml:space="preserve">выполнены все социальные обязательства перед населением. На социальную  поддержку  направлено  115  млн. руб.  бюджетных средств. Более 12 тысяч человек пользуются мерами  социальной поддержки, что составляет 35,9% от общей  численности населения района. Реализованы новые виды  социальной поддержки. </w:t>
      </w:r>
    </w:p>
    <w:p w:rsidR="009F6F84" w:rsidRPr="00451F9D" w:rsidRDefault="009F6F84" w:rsidP="009F6F84">
      <w:pPr>
        <w:pStyle w:val="a3"/>
        <w:tabs>
          <w:tab w:val="left" w:pos="-142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F0FD3">
        <w:rPr>
          <w:sz w:val="32"/>
          <w:szCs w:val="32"/>
        </w:rPr>
        <w:t xml:space="preserve"> </w:t>
      </w:r>
      <w:r w:rsidRPr="000F0FD3">
        <w:rPr>
          <w:sz w:val="32"/>
          <w:szCs w:val="32"/>
        </w:rPr>
        <w:tab/>
      </w:r>
      <w:r w:rsidRPr="00451F9D">
        <w:rPr>
          <w:sz w:val="28"/>
          <w:szCs w:val="28"/>
        </w:rPr>
        <w:t xml:space="preserve">В течение года  успешно  развивался институт  приемной семьи. Выявлено 10 детей, относящихся к категории детей-сирот и детей, оставшихся без попечения родителей. </w:t>
      </w:r>
    </w:p>
    <w:p w:rsidR="009F6F84" w:rsidRPr="00451F9D" w:rsidRDefault="009F6F84" w:rsidP="009F6F84">
      <w:pPr>
        <w:ind w:firstLine="708"/>
        <w:jc w:val="both"/>
        <w:rPr>
          <w:sz w:val="28"/>
          <w:szCs w:val="28"/>
        </w:rPr>
      </w:pPr>
      <w:r w:rsidRPr="00451F9D">
        <w:rPr>
          <w:sz w:val="28"/>
          <w:szCs w:val="28"/>
        </w:rPr>
        <w:t>Рождаемость населения на 1000 человек составила 9,7 при  плановом показателе 12.  В полном объеме профинансированы пособия на ребенка, ежемесячные выплаты малоимущим  семьям по уходу  за ребенком, адресная помощь многодетным семьям и другие выплаты. Сумма выплат составила 25 млн. руб.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</w:p>
    <w:p w:rsidR="009F6F84" w:rsidRPr="00451F9D" w:rsidRDefault="009F6F84" w:rsidP="009F6F8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451F9D">
        <w:rPr>
          <w:sz w:val="28"/>
          <w:szCs w:val="28"/>
        </w:rPr>
        <w:t xml:space="preserve">На развитие </w:t>
      </w:r>
      <w:r w:rsidRPr="00451F9D">
        <w:rPr>
          <w:b/>
          <w:sz w:val="28"/>
          <w:szCs w:val="28"/>
        </w:rPr>
        <w:t xml:space="preserve"> </w:t>
      </w:r>
      <w:r w:rsidRPr="00451F9D">
        <w:rPr>
          <w:sz w:val="28"/>
          <w:szCs w:val="28"/>
        </w:rPr>
        <w:t xml:space="preserve">сферы здравоохранения </w:t>
      </w:r>
      <w:r>
        <w:rPr>
          <w:sz w:val="28"/>
          <w:szCs w:val="28"/>
        </w:rPr>
        <w:t>в</w:t>
      </w:r>
      <w:r w:rsidRPr="00451F9D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451F9D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51F9D">
        <w:rPr>
          <w:sz w:val="28"/>
          <w:szCs w:val="28"/>
        </w:rPr>
        <w:t xml:space="preserve"> направлено 285 млн. руб.</w:t>
      </w:r>
      <w:r w:rsidRPr="00451F9D">
        <w:rPr>
          <w:color w:val="000000"/>
          <w:sz w:val="28"/>
          <w:szCs w:val="28"/>
        </w:rPr>
        <w:t xml:space="preserve">  По сравнению с предшествующим 2015</w:t>
      </w:r>
      <w:r>
        <w:rPr>
          <w:color w:val="000000"/>
          <w:sz w:val="28"/>
          <w:szCs w:val="28"/>
        </w:rPr>
        <w:t xml:space="preserve"> </w:t>
      </w:r>
      <w:r w:rsidRPr="00451F9D">
        <w:rPr>
          <w:color w:val="000000"/>
          <w:sz w:val="28"/>
          <w:szCs w:val="28"/>
        </w:rPr>
        <w:t>годом общее  финансовое обеспечение МРБ  увеличилось на 10%.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color w:val="000000"/>
          <w:sz w:val="28"/>
          <w:szCs w:val="28"/>
        </w:rPr>
        <w:tab/>
      </w:r>
      <w:r w:rsidRPr="00451F9D">
        <w:rPr>
          <w:sz w:val="28"/>
          <w:szCs w:val="28"/>
        </w:rPr>
        <w:t>Основными задачами  в 2016</w:t>
      </w:r>
      <w:r>
        <w:rPr>
          <w:sz w:val="28"/>
          <w:szCs w:val="28"/>
        </w:rPr>
        <w:t xml:space="preserve"> </w:t>
      </w:r>
      <w:r w:rsidRPr="00451F9D">
        <w:rPr>
          <w:sz w:val="28"/>
          <w:szCs w:val="28"/>
        </w:rPr>
        <w:t xml:space="preserve">году  в сфере физической культуры и спорта стало формирование здорового образа жизни населения, обеспечение развития спорта.  </w:t>
      </w:r>
    </w:p>
    <w:p w:rsidR="009F6F84" w:rsidRPr="00451F9D" w:rsidRDefault="009F6F84" w:rsidP="009F6F84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451F9D">
        <w:rPr>
          <w:color w:val="000000"/>
          <w:spacing w:val="11"/>
          <w:sz w:val="28"/>
          <w:szCs w:val="28"/>
        </w:rPr>
        <w:t>В 2016 году из районного и областного бюджетов на проведение физкультурно-</w:t>
      </w:r>
      <w:r w:rsidRPr="00451F9D">
        <w:rPr>
          <w:color w:val="000000"/>
          <w:spacing w:val="2"/>
          <w:sz w:val="28"/>
          <w:szCs w:val="28"/>
        </w:rPr>
        <w:t>оздоровительных и спортивных мероприятий израсходовано из районного и областного бюджетов 1</w:t>
      </w:r>
      <w:r w:rsidRPr="00451F9D">
        <w:rPr>
          <w:color w:val="000000"/>
          <w:spacing w:val="2"/>
          <w:sz w:val="28"/>
          <w:szCs w:val="28"/>
          <w:u w:val="single"/>
        </w:rPr>
        <w:t xml:space="preserve"> </w:t>
      </w:r>
      <w:r w:rsidRPr="00451F9D">
        <w:rPr>
          <w:color w:val="000000"/>
          <w:spacing w:val="2"/>
          <w:sz w:val="28"/>
          <w:szCs w:val="28"/>
        </w:rPr>
        <w:t>млн.  351 тысяча  рублей.</w:t>
      </w:r>
      <w:proofErr w:type="gramEnd"/>
    </w:p>
    <w:p w:rsidR="009F6F84" w:rsidRPr="00451F9D" w:rsidRDefault="009F6F84" w:rsidP="009F6F84">
      <w:pPr>
        <w:ind w:firstLine="708"/>
        <w:jc w:val="both"/>
        <w:rPr>
          <w:sz w:val="28"/>
          <w:szCs w:val="28"/>
        </w:rPr>
      </w:pPr>
      <w:r w:rsidRPr="00451F9D">
        <w:rPr>
          <w:sz w:val="28"/>
          <w:szCs w:val="28"/>
        </w:rPr>
        <w:t>Основой динамичного экономического роста и социального развития общества является качественная система образования.</w:t>
      </w:r>
      <w:r w:rsidRPr="00451F9D">
        <w:rPr>
          <w:b/>
          <w:sz w:val="28"/>
          <w:szCs w:val="28"/>
        </w:rPr>
        <w:t xml:space="preserve"> </w:t>
      </w:r>
      <w:r w:rsidRPr="00451F9D">
        <w:rPr>
          <w:sz w:val="28"/>
          <w:szCs w:val="28"/>
        </w:rPr>
        <w:t xml:space="preserve">Общий объем средств на обеспечение прав граждан на получение общего образования  составил 317 млн. руб. 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sz w:val="28"/>
          <w:szCs w:val="28"/>
        </w:rPr>
        <w:tab/>
        <w:t xml:space="preserve"> Более 14 млн. руб.  направлено  в 2016 году на капитальный и текущий ремонт образовательных учреждений. </w:t>
      </w:r>
    </w:p>
    <w:p w:rsidR="009F6F84" w:rsidRDefault="009F6F84" w:rsidP="009F6F84">
      <w:pPr>
        <w:jc w:val="both"/>
        <w:rPr>
          <w:sz w:val="28"/>
          <w:szCs w:val="28"/>
        </w:rPr>
      </w:pPr>
      <w:r w:rsidRPr="00451F9D">
        <w:rPr>
          <w:sz w:val="28"/>
          <w:szCs w:val="28"/>
        </w:rPr>
        <w:tab/>
        <w:t>Говоря о культурно – досуговых  мероприятиях, проводимых в районе, важно отметить, что к участию в мероприятиях  привлекается все большее количество жителей района, в том числе детей. В отчетном году в учреждениях культуры района работали 246 культурно-досуговых формирований, в которых занимались более 3 тысяч человек. Продолжена работа по укреплению материально-технической базы учреждений культуры.</w:t>
      </w:r>
    </w:p>
    <w:p w:rsidR="009F6F84" w:rsidRPr="00451F9D" w:rsidRDefault="009F6F84" w:rsidP="009F6F84">
      <w:pPr>
        <w:ind w:firstLine="708"/>
        <w:jc w:val="both"/>
        <w:rPr>
          <w:sz w:val="28"/>
          <w:szCs w:val="28"/>
        </w:rPr>
      </w:pPr>
      <w:r w:rsidRPr="00451F9D">
        <w:rPr>
          <w:sz w:val="28"/>
          <w:szCs w:val="28"/>
        </w:rPr>
        <w:t>Рынок труда в 2016</w:t>
      </w:r>
      <w:r>
        <w:rPr>
          <w:sz w:val="28"/>
          <w:szCs w:val="28"/>
        </w:rPr>
        <w:t xml:space="preserve"> </w:t>
      </w:r>
      <w:r w:rsidRPr="00451F9D">
        <w:rPr>
          <w:sz w:val="28"/>
          <w:szCs w:val="28"/>
        </w:rPr>
        <w:t xml:space="preserve">году характеризуется следующими показателями. Уровень безработицы   0,4%, что ниже </w:t>
      </w:r>
      <w:proofErr w:type="spellStart"/>
      <w:r w:rsidRPr="00451F9D">
        <w:rPr>
          <w:sz w:val="28"/>
          <w:szCs w:val="28"/>
        </w:rPr>
        <w:t>среднеобластного</w:t>
      </w:r>
      <w:proofErr w:type="spellEnd"/>
      <w:r w:rsidRPr="00451F9D">
        <w:rPr>
          <w:sz w:val="28"/>
          <w:szCs w:val="28"/>
        </w:rPr>
        <w:t xml:space="preserve"> (0,6%). Создано 434 новых рабочих места. Общий объем финансирования всех</w:t>
      </w:r>
      <w:r w:rsidRPr="00451F9D">
        <w:rPr>
          <w:bCs/>
          <w:kern w:val="36"/>
          <w:sz w:val="28"/>
          <w:szCs w:val="28"/>
        </w:rPr>
        <w:t xml:space="preserve"> мер поддержки занятости населения</w:t>
      </w:r>
      <w:r w:rsidRPr="00451F9D">
        <w:rPr>
          <w:sz w:val="28"/>
          <w:szCs w:val="28"/>
        </w:rPr>
        <w:t xml:space="preserve"> составил  4 млн. рублей. </w:t>
      </w:r>
      <w:r w:rsidRPr="00451F9D">
        <w:rPr>
          <w:sz w:val="28"/>
          <w:szCs w:val="28"/>
        </w:rPr>
        <w:tab/>
        <w:t xml:space="preserve"> Среднемесячная заработная плата  по району  составила 27082 руб., рост к 2015</w:t>
      </w:r>
      <w:r>
        <w:rPr>
          <w:sz w:val="28"/>
          <w:szCs w:val="28"/>
        </w:rPr>
        <w:t xml:space="preserve"> </w:t>
      </w:r>
      <w:r w:rsidRPr="00451F9D">
        <w:rPr>
          <w:sz w:val="28"/>
          <w:szCs w:val="28"/>
        </w:rPr>
        <w:t xml:space="preserve">году 110 %, но продолжает оставаться  ниже </w:t>
      </w:r>
      <w:proofErr w:type="spellStart"/>
      <w:r w:rsidRPr="00451F9D">
        <w:rPr>
          <w:sz w:val="28"/>
          <w:szCs w:val="28"/>
        </w:rPr>
        <w:t>среднеобластной</w:t>
      </w:r>
      <w:proofErr w:type="spellEnd"/>
      <w:r w:rsidRPr="00451F9D">
        <w:rPr>
          <w:sz w:val="28"/>
          <w:szCs w:val="28"/>
        </w:rPr>
        <w:t xml:space="preserve">  (29908 руб.). 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sz w:val="28"/>
          <w:szCs w:val="28"/>
        </w:rPr>
        <w:tab/>
      </w:r>
      <w:r w:rsidRPr="00451F9D">
        <w:rPr>
          <w:color w:val="000000"/>
          <w:sz w:val="28"/>
          <w:szCs w:val="28"/>
        </w:rPr>
        <w:t>За 2016 год создано 8 сельскохозяйственных кооперативов</w:t>
      </w:r>
      <w:r w:rsidRPr="00451F9D">
        <w:rPr>
          <w:b/>
          <w:color w:val="000000"/>
          <w:sz w:val="28"/>
          <w:szCs w:val="28"/>
        </w:rPr>
        <w:t>.</w:t>
      </w:r>
      <w:r w:rsidRPr="00451F9D">
        <w:rPr>
          <w:color w:val="000000"/>
          <w:sz w:val="28"/>
          <w:szCs w:val="28"/>
        </w:rPr>
        <w:t xml:space="preserve">  Всего на 01.01.2017 года  в районе зарегистрировано  73 кооператива различных видов деятельности.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color w:val="000000" w:themeColor="text1"/>
          <w:sz w:val="28"/>
          <w:szCs w:val="28"/>
        </w:rPr>
        <w:tab/>
        <w:t xml:space="preserve">Успешно развивается в районе кредитная кооперация. </w:t>
      </w:r>
      <w:r w:rsidRPr="00451F9D">
        <w:rPr>
          <w:sz w:val="28"/>
          <w:szCs w:val="28"/>
        </w:rPr>
        <w:t xml:space="preserve">За 2016 год услугами кредитных кооперативов воспользовались 557 жителей района. Объемы  выдаваемых  займов возросли к соответствующему периоду прошлого года на 164% и достигли   22 млн. руб.  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sz w:val="28"/>
          <w:szCs w:val="28"/>
        </w:rPr>
        <w:tab/>
        <w:t xml:space="preserve">За год  приток личных сбережений  в сельскохозяйственные кредитные  потребительские кооперативы  увеличился в 1,8 раза. </w:t>
      </w:r>
      <w:r>
        <w:rPr>
          <w:sz w:val="28"/>
          <w:szCs w:val="28"/>
        </w:rPr>
        <w:t>В 2016 году</w:t>
      </w:r>
      <w:r w:rsidRPr="00451F9D">
        <w:rPr>
          <w:sz w:val="28"/>
          <w:szCs w:val="28"/>
        </w:rPr>
        <w:t xml:space="preserve"> заключено около 200  договоров личных сбережений на сумму 9,5млн. руб. </w:t>
      </w:r>
    </w:p>
    <w:p w:rsidR="009F6F84" w:rsidRPr="00451F9D" w:rsidRDefault="009F6F84" w:rsidP="009F6F84">
      <w:pPr>
        <w:jc w:val="both"/>
        <w:rPr>
          <w:color w:val="000000"/>
          <w:sz w:val="28"/>
          <w:szCs w:val="28"/>
        </w:rPr>
      </w:pPr>
      <w:r w:rsidRPr="00451F9D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451F9D">
        <w:rPr>
          <w:color w:val="000000"/>
          <w:sz w:val="28"/>
          <w:szCs w:val="28"/>
        </w:rPr>
        <w:t>Основная цель в сфере жилищного строительства обеспечение  населения качественным жильем.</w:t>
      </w:r>
    </w:p>
    <w:p w:rsidR="009F6F84" w:rsidRPr="00451F9D" w:rsidRDefault="009F6F84" w:rsidP="009F6F84">
      <w:pPr>
        <w:pStyle w:val="a9"/>
        <w:ind w:left="0"/>
        <w:jc w:val="both"/>
        <w:rPr>
          <w:sz w:val="28"/>
          <w:szCs w:val="28"/>
        </w:rPr>
      </w:pPr>
      <w:r w:rsidRPr="00451F9D">
        <w:rPr>
          <w:sz w:val="28"/>
          <w:szCs w:val="28"/>
        </w:rPr>
        <w:t xml:space="preserve">      Заданные  темпы  индивидуального строительства  позволили в 2016 году  ввести более 20,7 </w:t>
      </w:r>
      <w:proofErr w:type="spellStart"/>
      <w:r w:rsidRPr="00451F9D">
        <w:rPr>
          <w:sz w:val="28"/>
          <w:szCs w:val="28"/>
        </w:rPr>
        <w:t>тыс.кв.м</w:t>
      </w:r>
      <w:proofErr w:type="spellEnd"/>
      <w:r w:rsidRPr="00451F9D">
        <w:rPr>
          <w:sz w:val="28"/>
          <w:szCs w:val="28"/>
        </w:rPr>
        <w:t xml:space="preserve">. жилья.  Ввод жилья на 1 жителя  составил 0,59 </w:t>
      </w:r>
      <w:proofErr w:type="spellStart"/>
      <w:r w:rsidRPr="00451F9D">
        <w:rPr>
          <w:sz w:val="28"/>
          <w:szCs w:val="28"/>
        </w:rPr>
        <w:t>кв.м</w:t>
      </w:r>
      <w:proofErr w:type="spellEnd"/>
      <w:r w:rsidRPr="00451F9D">
        <w:rPr>
          <w:sz w:val="28"/>
          <w:szCs w:val="28"/>
        </w:rPr>
        <w:t xml:space="preserve">.  Обеспеченность  населения жильем на 1 человека 28,4 </w:t>
      </w:r>
      <w:proofErr w:type="spellStart"/>
      <w:r w:rsidRPr="00451F9D">
        <w:rPr>
          <w:sz w:val="28"/>
          <w:szCs w:val="28"/>
        </w:rPr>
        <w:t>кв.м</w:t>
      </w:r>
      <w:proofErr w:type="spellEnd"/>
      <w:r w:rsidRPr="00451F9D">
        <w:rPr>
          <w:sz w:val="28"/>
          <w:szCs w:val="28"/>
        </w:rPr>
        <w:t>., при плане 27,2.</w:t>
      </w:r>
    </w:p>
    <w:p w:rsidR="009F6F84" w:rsidRPr="00451F9D" w:rsidRDefault="009F6F84" w:rsidP="009F6F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51F9D">
        <w:rPr>
          <w:sz w:val="28"/>
          <w:szCs w:val="28"/>
        </w:rPr>
        <w:lastRenderedPageBreak/>
        <w:tab/>
        <w:t xml:space="preserve">В сфере </w:t>
      </w:r>
      <w:r w:rsidRPr="00451F9D">
        <w:rPr>
          <w:rStyle w:val="aa"/>
          <w:sz w:val="28"/>
          <w:szCs w:val="28"/>
        </w:rPr>
        <w:t>благоустройства в</w:t>
      </w:r>
      <w:r w:rsidRPr="00451F9D">
        <w:rPr>
          <w:sz w:val="28"/>
          <w:szCs w:val="28"/>
        </w:rPr>
        <w:t xml:space="preserve">ыполнены работы по ремонту автомобильных дорог общего пользования, капитальному ремонту отдельных дворовых территорий и проездов к ним,  установлены детские игровые площадки. Во всех сельских поселениях обустроены зоны отдыха со спасательным оборудованием. </w:t>
      </w:r>
    </w:p>
    <w:p w:rsidR="009F6F84" w:rsidRPr="00451F9D" w:rsidRDefault="009F6F84" w:rsidP="009F6F84">
      <w:pPr>
        <w:pStyle w:val="31"/>
        <w:tabs>
          <w:tab w:val="left" w:pos="72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51F9D">
        <w:rPr>
          <w:color w:val="000000"/>
          <w:sz w:val="28"/>
          <w:szCs w:val="28"/>
        </w:rPr>
        <w:t>Развитие  малого и среднего предпринимательства является стратегическим фактором, определяющим устойчивое развитие экономики района. Количество субъектов малого и среднего предпринимательства на 1 января текущего года увеличилось и составило 985 или 288  субъектов на 10 тыс. жителей.  За 2016 год  зарегистрировано 170 субъекта малого и среднего предпринимательства, 159 субъектов прекратили деятельность. В</w:t>
      </w:r>
      <w:r w:rsidRPr="00451F9D">
        <w:rPr>
          <w:sz w:val="28"/>
          <w:szCs w:val="28"/>
        </w:rPr>
        <w:t xml:space="preserve"> этой сфере  занято порядка 2700 человек. </w:t>
      </w:r>
      <w:r w:rsidRPr="00451F9D">
        <w:rPr>
          <w:color w:val="000000"/>
          <w:sz w:val="28"/>
          <w:szCs w:val="28"/>
        </w:rPr>
        <w:t>За отчетный период  малым бизнесом организовано 243 рабочих места.</w:t>
      </w:r>
      <w:r w:rsidRPr="00451F9D">
        <w:rPr>
          <w:color w:val="000000"/>
          <w:sz w:val="28"/>
          <w:szCs w:val="28"/>
          <w:shd w:val="clear" w:color="auto" w:fill="FFFFFF"/>
        </w:rPr>
        <w:tab/>
      </w:r>
      <w:r w:rsidRPr="00451F9D">
        <w:rPr>
          <w:color w:val="000000"/>
          <w:sz w:val="28"/>
          <w:szCs w:val="28"/>
        </w:rPr>
        <w:t xml:space="preserve"> </w:t>
      </w:r>
    </w:p>
    <w:p w:rsidR="009F6F84" w:rsidRPr="00451F9D" w:rsidRDefault="009F6F84" w:rsidP="009F6F84">
      <w:pPr>
        <w:pStyle w:val="a9"/>
        <w:ind w:left="0" w:firstLine="708"/>
        <w:jc w:val="both"/>
        <w:rPr>
          <w:b/>
          <w:color w:val="000000"/>
          <w:sz w:val="28"/>
          <w:szCs w:val="28"/>
        </w:rPr>
      </w:pPr>
      <w:r w:rsidRPr="00451F9D">
        <w:rPr>
          <w:bCs/>
          <w:color w:val="000000"/>
          <w:sz w:val="28"/>
          <w:szCs w:val="28"/>
        </w:rPr>
        <w:t xml:space="preserve">Сельское хозяйство является ведущей сферой экономики района. </w:t>
      </w:r>
      <w:r w:rsidRPr="00451F9D">
        <w:rPr>
          <w:sz w:val="28"/>
          <w:szCs w:val="28"/>
        </w:rPr>
        <w:t>Сельскохозяйственной продукции  произведено на сумму 11,9 млрд. руб.</w:t>
      </w:r>
      <w:r w:rsidRPr="00451F9D">
        <w:rPr>
          <w:color w:val="000000"/>
          <w:sz w:val="28"/>
          <w:szCs w:val="28"/>
        </w:rPr>
        <w:t xml:space="preserve"> Объем намолоченного зерна за 2016 год в предприятиях всех форм собственности  достиг 208 тыс. тонн, рост 102% </w:t>
      </w:r>
      <w:r w:rsidRPr="00451F9D">
        <w:rPr>
          <w:sz w:val="28"/>
          <w:szCs w:val="28"/>
        </w:rPr>
        <w:t xml:space="preserve">. </w:t>
      </w:r>
    </w:p>
    <w:p w:rsidR="009F6F84" w:rsidRPr="00451F9D" w:rsidRDefault="009F6F84" w:rsidP="009F6F8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51F9D">
        <w:rPr>
          <w:sz w:val="28"/>
          <w:szCs w:val="28"/>
        </w:rPr>
        <w:t xml:space="preserve">Динамично развивается потребительский рынок. </w:t>
      </w:r>
      <w:r w:rsidRPr="00451F9D">
        <w:rPr>
          <w:color w:val="000000"/>
          <w:sz w:val="28"/>
          <w:szCs w:val="28"/>
        </w:rPr>
        <w:t>Оборот розничной торговли  в 2016 году составил 9,1 млрд. рублей с ростом к прошлому году в сопоставимых ценах 113%.</w:t>
      </w:r>
    </w:p>
    <w:p w:rsidR="009F6F84" w:rsidRPr="00451F9D" w:rsidRDefault="009F6F84" w:rsidP="009F6F84">
      <w:pPr>
        <w:jc w:val="both"/>
        <w:rPr>
          <w:sz w:val="28"/>
          <w:szCs w:val="28"/>
        </w:rPr>
      </w:pPr>
      <w:r w:rsidRPr="00451F9D">
        <w:rPr>
          <w:color w:val="000000"/>
          <w:sz w:val="28"/>
          <w:szCs w:val="28"/>
        </w:rPr>
        <w:tab/>
      </w:r>
      <w:r w:rsidRPr="00451F9D">
        <w:rPr>
          <w:sz w:val="28"/>
          <w:szCs w:val="28"/>
        </w:rPr>
        <w:t>Одним из</w:t>
      </w:r>
      <w:r w:rsidRPr="00451F9D">
        <w:rPr>
          <w:sz w:val="28"/>
          <w:szCs w:val="28"/>
        </w:rPr>
        <w:tab/>
        <w:t xml:space="preserve">индикаторов экономического и социального развития района  являются  </w:t>
      </w:r>
      <w:r w:rsidRPr="00531371">
        <w:rPr>
          <w:sz w:val="28"/>
          <w:szCs w:val="28"/>
        </w:rPr>
        <w:t>инвестиции в основной капитал.</w:t>
      </w:r>
      <w:r w:rsidRPr="00451F9D">
        <w:rPr>
          <w:sz w:val="28"/>
          <w:szCs w:val="28"/>
        </w:rPr>
        <w:t xml:space="preserve"> В 2016 году объем инвестиций составил 3,1 млрд. рублей. Инвестиции на душу населения за исключением  бюджетных средств составили 88,6 тыс. руб. </w:t>
      </w:r>
    </w:p>
    <w:p w:rsidR="009F6F84" w:rsidRPr="00451F9D" w:rsidRDefault="009F6F84" w:rsidP="009F6F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F9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451F9D">
        <w:rPr>
          <w:sz w:val="28"/>
          <w:szCs w:val="28"/>
        </w:rPr>
        <w:t xml:space="preserve">езультаты реализации Программы социально-экономического развития района позитивные, в основном с хорошим  темпом роста. </w:t>
      </w: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учитывая решения постоянных комиссий,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6F84" w:rsidRPr="00B2023C" w:rsidRDefault="009F6F84" w:rsidP="009F6F84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B2023C">
        <w:rPr>
          <w:b/>
          <w:sz w:val="28"/>
          <w:szCs w:val="28"/>
        </w:rPr>
        <w:t>РЕШИЛ:</w:t>
      </w: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об итогах выполнения Программы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2013-2017 годы за 2016 год принять к сведению (прилагается).</w:t>
      </w: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9F6F84" w:rsidRPr="00F07789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Председатель Совета депутатов</w:t>
      </w: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F07789">
        <w:rPr>
          <w:b/>
          <w:sz w:val="28"/>
          <w:szCs w:val="28"/>
        </w:rPr>
        <w:t>М.Б.Денисов</w:t>
      </w:r>
      <w:proofErr w:type="spellEnd"/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9F6F84" w:rsidRDefault="009F6F84" w:rsidP="009F6F84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4"/>
    <w:rsid w:val="009F6F84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F6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F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F6F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 Знак,Обычный (Web) Знак Знак"/>
    <w:basedOn w:val="a"/>
    <w:link w:val="a4"/>
    <w:rsid w:val="009F6F84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9F6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F6F8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9F6F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9F6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6F84"/>
    <w:pPr>
      <w:ind w:left="720"/>
      <w:contextualSpacing/>
    </w:pPr>
  </w:style>
  <w:style w:type="character" w:customStyle="1" w:styleId="a4">
    <w:name w:val="Обычный (веб) Знак"/>
    <w:aliases w:val="Обычный (Web) Знак Знак1,Обычный (Web) Знак Знак Знак"/>
    <w:basedOn w:val="a0"/>
    <w:link w:val="a3"/>
    <w:rsid w:val="009F6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F6F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6F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F6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F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F6F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 Знак,Обычный (Web) Знак Знак"/>
    <w:basedOn w:val="a"/>
    <w:link w:val="a4"/>
    <w:rsid w:val="009F6F84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9F6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6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F6F8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9F6F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9F6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6F84"/>
    <w:pPr>
      <w:ind w:left="720"/>
      <w:contextualSpacing/>
    </w:pPr>
  </w:style>
  <w:style w:type="character" w:customStyle="1" w:styleId="a4">
    <w:name w:val="Обычный (веб) Знак"/>
    <w:aliases w:val="Обычный (Web) Знак Знак1,Обычный (Web) Знак Знак Знак"/>
    <w:basedOn w:val="a0"/>
    <w:link w:val="a3"/>
    <w:rsid w:val="009F6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F6F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6F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2017-04-18T12:42:00Z</dcterms:created>
  <dcterms:modified xsi:type="dcterms:W3CDTF">2017-04-18T12:43:00Z</dcterms:modified>
</cp:coreProperties>
</file>