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D37B6" w:rsidTr="0065172A">
        <w:trPr>
          <w:cantSplit/>
          <w:trHeight w:val="1293"/>
          <w:jc w:val="center"/>
        </w:trPr>
        <w:tc>
          <w:tcPr>
            <w:tcW w:w="4608" w:type="dxa"/>
          </w:tcPr>
          <w:p w:rsidR="001D37B6" w:rsidRDefault="001D37B6" w:rsidP="0065172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90038E" wp14:editId="1BE54BE9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7B6" w:rsidRDefault="001D37B6" w:rsidP="001D37B6">
      <w:pPr>
        <w:pStyle w:val="a6"/>
        <w:ind w:right="-94"/>
      </w:pPr>
      <w:r>
        <w:t>СОВЕТ  ДЕПУТАТОВ</w:t>
      </w:r>
    </w:p>
    <w:p w:rsidR="001D37B6" w:rsidRDefault="001D37B6" w:rsidP="001D37B6">
      <w:pPr>
        <w:pStyle w:val="a6"/>
        <w:ind w:right="-94"/>
      </w:pPr>
      <w:r>
        <w:t xml:space="preserve"> ДОБРИНСКОГО МУНИЦИПАЛЬНОГО РАЙОНА</w:t>
      </w:r>
    </w:p>
    <w:p w:rsidR="001D37B6" w:rsidRDefault="001D37B6" w:rsidP="001D37B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D37B6" w:rsidRDefault="001D37B6" w:rsidP="001D37B6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D37B6" w:rsidRDefault="001D37B6" w:rsidP="001D37B6">
      <w:pPr>
        <w:ind w:right="-94"/>
        <w:jc w:val="center"/>
        <w:rPr>
          <w:sz w:val="32"/>
        </w:rPr>
      </w:pPr>
    </w:p>
    <w:p w:rsidR="001D37B6" w:rsidRDefault="001D37B6" w:rsidP="001D37B6">
      <w:pPr>
        <w:ind w:right="-94"/>
        <w:jc w:val="center"/>
        <w:rPr>
          <w:sz w:val="32"/>
        </w:rPr>
      </w:pPr>
    </w:p>
    <w:p w:rsidR="001D37B6" w:rsidRPr="00C014DF" w:rsidRDefault="001D37B6" w:rsidP="001D37B6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1D37B6" w:rsidRPr="005B19AC" w:rsidRDefault="001D37B6" w:rsidP="001D37B6">
      <w:pPr>
        <w:pStyle w:val="a4"/>
        <w:ind w:right="-94"/>
        <w:rPr>
          <w:szCs w:val="28"/>
        </w:rPr>
      </w:pPr>
    </w:p>
    <w:p w:rsidR="001D37B6" w:rsidRDefault="001D37B6" w:rsidP="001D37B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159</w:t>
      </w:r>
      <w:r w:rsidRPr="003203B0">
        <w:rPr>
          <w:sz w:val="28"/>
          <w:szCs w:val="28"/>
        </w:rPr>
        <w:t>-рс</w:t>
      </w:r>
    </w:p>
    <w:p w:rsidR="001D37B6" w:rsidRPr="003203B0" w:rsidRDefault="001D37B6" w:rsidP="001D37B6">
      <w:pPr>
        <w:pStyle w:val="3"/>
        <w:jc w:val="center"/>
        <w:rPr>
          <w:sz w:val="28"/>
          <w:szCs w:val="28"/>
        </w:rPr>
      </w:pPr>
    </w:p>
    <w:p w:rsidR="001D37B6" w:rsidRDefault="001D37B6" w:rsidP="001D37B6">
      <w:pPr>
        <w:jc w:val="both"/>
        <w:rPr>
          <w:sz w:val="20"/>
          <w:szCs w:val="20"/>
        </w:rPr>
      </w:pPr>
    </w:p>
    <w:p w:rsidR="001D37B6" w:rsidRDefault="001D37B6" w:rsidP="001D37B6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 xml:space="preserve">О принятии Контрольно-счетной комиссией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</w:t>
      </w:r>
    </w:p>
    <w:p w:rsidR="001D37B6" w:rsidRDefault="001D37B6" w:rsidP="001D37B6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>Липецкой области по осуществлению внешнего муниципального финансового контроля</w:t>
      </w:r>
    </w:p>
    <w:p w:rsidR="001D37B6" w:rsidRPr="003238D7" w:rsidRDefault="001D37B6" w:rsidP="001D37B6">
      <w:pPr>
        <w:pStyle w:val="a3"/>
        <w:jc w:val="center"/>
        <w:rPr>
          <w:b/>
          <w:sz w:val="28"/>
          <w:szCs w:val="28"/>
        </w:rPr>
      </w:pPr>
    </w:p>
    <w:p w:rsidR="001D37B6" w:rsidRPr="003238D7" w:rsidRDefault="001D37B6" w:rsidP="001D37B6">
      <w:pPr>
        <w:pStyle w:val="a3"/>
        <w:jc w:val="center"/>
        <w:rPr>
          <w:b/>
          <w:sz w:val="28"/>
          <w:szCs w:val="28"/>
          <w:lang w:val="x-none"/>
        </w:rPr>
      </w:pPr>
    </w:p>
    <w:p w:rsidR="001D37B6" w:rsidRDefault="001D37B6" w:rsidP="001D37B6">
      <w:pPr>
        <w:pStyle w:val="a3"/>
        <w:ind w:right="-94" w:firstLine="708"/>
        <w:jc w:val="both"/>
        <w:rPr>
          <w:sz w:val="28"/>
          <w:szCs w:val="28"/>
        </w:rPr>
      </w:pPr>
      <w:proofErr w:type="gramStart"/>
      <w:r w:rsidRPr="00DD4E99">
        <w:rPr>
          <w:sz w:val="28"/>
          <w:szCs w:val="28"/>
        </w:rPr>
        <w:t xml:space="preserve">Рассмотрев обращение главы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о принятии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контроля, учитывая решения Советов депутатов сельских поселений </w:t>
      </w:r>
      <w:proofErr w:type="spellStart"/>
      <w:r w:rsidRPr="00DD4E99">
        <w:rPr>
          <w:sz w:val="28"/>
          <w:szCs w:val="28"/>
        </w:rPr>
        <w:t>Березнеговатского</w:t>
      </w:r>
      <w:proofErr w:type="spellEnd"/>
      <w:r w:rsidRPr="00DD4E99">
        <w:rPr>
          <w:sz w:val="28"/>
          <w:szCs w:val="28"/>
        </w:rPr>
        <w:t xml:space="preserve">, Богородицкого, </w:t>
      </w:r>
      <w:proofErr w:type="spellStart"/>
      <w:r w:rsidRPr="00DD4E99">
        <w:rPr>
          <w:sz w:val="28"/>
          <w:szCs w:val="28"/>
        </w:rPr>
        <w:t>Верхнематренского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Демшинского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, Дубовского, </w:t>
      </w:r>
      <w:proofErr w:type="spellStart"/>
      <w:r w:rsidRPr="00DD4E99">
        <w:rPr>
          <w:sz w:val="28"/>
          <w:szCs w:val="28"/>
        </w:rPr>
        <w:t>Дуровского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Каверинского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Мазейского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Нижнематренского</w:t>
      </w:r>
      <w:proofErr w:type="spellEnd"/>
      <w:r w:rsidRPr="00DD4E99">
        <w:rPr>
          <w:sz w:val="28"/>
          <w:szCs w:val="28"/>
        </w:rPr>
        <w:t xml:space="preserve">, Петровского, Пушкинского, </w:t>
      </w:r>
      <w:proofErr w:type="spellStart"/>
      <w:r w:rsidRPr="00DD4E99">
        <w:rPr>
          <w:sz w:val="28"/>
          <w:szCs w:val="28"/>
        </w:rPr>
        <w:t>Среднематренского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Талицкого</w:t>
      </w:r>
      <w:proofErr w:type="spellEnd"/>
      <w:r w:rsidRPr="00DD4E99">
        <w:rPr>
          <w:sz w:val="28"/>
          <w:szCs w:val="28"/>
        </w:rPr>
        <w:t xml:space="preserve">, Тихвинского, </w:t>
      </w:r>
      <w:proofErr w:type="spellStart"/>
      <w:r w:rsidRPr="00DD4E99">
        <w:rPr>
          <w:sz w:val="28"/>
          <w:szCs w:val="28"/>
        </w:rPr>
        <w:t>Хворостянского</w:t>
      </w:r>
      <w:proofErr w:type="spellEnd"/>
      <w:r w:rsidRPr="00DD4E99">
        <w:rPr>
          <w:sz w:val="28"/>
          <w:szCs w:val="28"/>
        </w:rPr>
        <w:t xml:space="preserve"> сельсоветов, руководствуясь пунктом 4 статьи 15 Федерального закона от</w:t>
      </w:r>
      <w:proofErr w:type="gramEnd"/>
      <w:r w:rsidRPr="00DD4E99">
        <w:rPr>
          <w:sz w:val="28"/>
          <w:szCs w:val="28"/>
        </w:rPr>
        <w:t xml:space="preserve"> </w:t>
      </w:r>
      <w:proofErr w:type="gramStart"/>
      <w:r w:rsidRPr="00DD4E99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решение постоянной комиссии по  экономике, бюджету, муниципальной собственности</w:t>
      </w:r>
      <w:r>
        <w:rPr>
          <w:sz w:val="28"/>
          <w:szCs w:val="28"/>
        </w:rPr>
        <w:t xml:space="preserve"> </w:t>
      </w:r>
      <w:r w:rsidRPr="00DD4E99"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</w:t>
      </w:r>
      <w:proofErr w:type="gramEnd"/>
    </w:p>
    <w:p w:rsidR="001D37B6" w:rsidRPr="00DD4E99" w:rsidRDefault="001D37B6" w:rsidP="001D37B6">
      <w:pPr>
        <w:pStyle w:val="a3"/>
        <w:ind w:right="-9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D37B6" w:rsidRDefault="001D37B6" w:rsidP="001D37B6">
      <w:pPr>
        <w:pStyle w:val="2"/>
        <w:spacing w:after="0" w:line="240" w:lineRule="auto"/>
        <w:ind w:firstLine="480"/>
        <w:jc w:val="both"/>
      </w:pPr>
    </w:p>
    <w:p w:rsidR="001D37B6" w:rsidRPr="00DD4E99" w:rsidRDefault="001D37B6" w:rsidP="001D37B6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DD4E99">
        <w:rPr>
          <w:sz w:val="28"/>
          <w:szCs w:val="28"/>
        </w:rPr>
        <w:t xml:space="preserve">1.Дать согласие на принятие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</w:t>
      </w:r>
      <w:r w:rsidRPr="00DD4E99">
        <w:rPr>
          <w:sz w:val="28"/>
          <w:szCs w:val="28"/>
        </w:rPr>
        <w:lastRenderedPageBreak/>
        <w:t xml:space="preserve">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 на период 2017 года.</w:t>
      </w:r>
    </w:p>
    <w:p w:rsidR="001D37B6" w:rsidRDefault="001D37B6" w:rsidP="001D37B6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</w:t>
      </w:r>
    </w:p>
    <w:p w:rsidR="001D37B6" w:rsidRDefault="001D37B6" w:rsidP="001D37B6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2.Председателю Совета депутатов </w:t>
      </w:r>
      <w:proofErr w:type="spellStart"/>
      <w:r w:rsidRPr="007A4E77">
        <w:rPr>
          <w:sz w:val="28"/>
          <w:szCs w:val="28"/>
        </w:rPr>
        <w:t>Добринского</w:t>
      </w:r>
      <w:proofErr w:type="spellEnd"/>
      <w:r w:rsidRPr="007A4E77">
        <w:rPr>
          <w:sz w:val="28"/>
          <w:szCs w:val="28"/>
        </w:rPr>
        <w:t xml:space="preserve"> муниципального района заключить с каждым представительным органом сельского поселения соответствующие соглашения по осуществлению внешнего муниципального финансового контроля на период 2017 года.    </w:t>
      </w:r>
    </w:p>
    <w:p w:rsidR="001D37B6" w:rsidRPr="007A4E77" w:rsidRDefault="001D37B6" w:rsidP="001D37B6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</w:p>
    <w:p w:rsidR="001D37B6" w:rsidRPr="007A4E77" w:rsidRDefault="001D37B6" w:rsidP="001D37B6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3. Настоящее решение опубликовать в районной газете «</w:t>
      </w:r>
      <w:proofErr w:type="spellStart"/>
      <w:r w:rsidRPr="007A4E77">
        <w:rPr>
          <w:sz w:val="28"/>
          <w:szCs w:val="28"/>
        </w:rPr>
        <w:t>Добринские</w:t>
      </w:r>
      <w:proofErr w:type="spellEnd"/>
      <w:r w:rsidRPr="007A4E77">
        <w:rPr>
          <w:sz w:val="28"/>
          <w:szCs w:val="28"/>
        </w:rPr>
        <w:t xml:space="preserve"> вести».</w:t>
      </w:r>
    </w:p>
    <w:p w:rsidR="001D37B6" w:rsidRPr="007A4E77" w:rsidRDefault="001D37B6" w:rsidP="001D37B6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</w:p>
    <w:p w:rsidR="001D37B6" w:rsidRDefault="001D37B6" w:rsidP="001D37B6">
      <w:pPr>
        <w:pStyle w:val="2"/>
        <w:spacing w:after="0" w:line="240" w:lineRule="auto"/>
        <w:jc w:val="both"/>
      </w:pPr>
    </w:p>
    <w:p w:rsidR="001D37B6" w:rsidRDefault="001D37B6" w:rsidP="001D37B6">
      <w:pPr>
        <w:pStyle w:val="2"/>
        <w:spacing w:after="0" w:line="240" w:lineRule="auto"/>
        <w:jc w:val="both"/>
      </w:pPr>
    </w:p>
    <w:p w:rsidR="001D37B6" w:rsidRPr="007A4E77" w:rsidRDefault="001D37B6" w:rsidP="001D37B6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1D37B6" w:rsidRPr="007A4E77" w:rsidRDefault="001D37B6" w:rsidP="001D37B6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  <w:t xml:space="preserve">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p w:rsidR="001D37B6" w:rsidRDefault="001D37B6" w:rsidP="001D37B6">
      <w:pPr>
        <w:pStyle w:val="2"/>
        <w:spacing w:after="0" w:line="240" w:lineRule="auto"/>
        <w:jc w:val="both"/>
      </w:pPr>
    </w:p>
    <w:p w:rsidR="001D37B6" w:rsidRDefault="001D37B6" w:rsidP="001D37B6">
      <w:pPr>
        <w:pStyle w:val="2"/>
        <w:spacing w:after="0" w:line="240" w:lineRule="auto"/>
        <w:jc w:val="both"/>
      </w:pPr>
    </w:p>
    <w:p w:rsidR="001D37B6" w:rsidRDefault="001D37B6" w:rsidP="001D37B6"/>
    <w:p w:rsidR="001D37B6" w:rsidRDefault="001D37B6" w:rsidP="001D37B6"/>
    <w:p w:rsidR="001D37B6" w:rsidRDefault="001D37B6" w:rsidP="001D37B6"/>
    <w:p w:rsidR="001D37B6" w:rsidRDefault="001D37B6" w:rsidP="001D37B6"/>
    <w:p w:rsidR="00E93F7F" w:rsidRDefault="00E93F7F">
      <w:bookmarkStart w:id="0" w:name="_GoBack"/>
      <w:bookmarkEnd w:id="0"/>
    </w:p>
    <w:sectPr w:rsidR="00E9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6"/>
    <w:rsid w:val="001D37B6"/>
    <w:rsid w:val="00E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D3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3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D3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3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D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D3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D37B6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D37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37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D3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3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D3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3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D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D3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D37B6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D37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37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2017-06-13T11:09:00Z</dcterms:created>
  <dcterms:modified xsi:type="dcterms:W3CDTF">2017-06-13T11:10:00Z</dcterms:modified>
</cp:coreProperties>
</file>