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72044" w:rsidTr="002D5AE1">
        <w:trPr>
          <w:cantSplit/>
          <w:trHeight w:val="1293"/>
          <w:jc w:val="center"/>
        </w:trPr>
        <w:tc>
          <w:tcPr>
            <w:tcW w:w="4608" w:type="dxa"/>
          </w:tcPr>
          <w:p w:rsidR="00A72044" w:rsidRDefault="00A72044" w:rsidP="00A72044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0385" cy="678815"/>
                  <wp:effectExtent l="0" t="0" r="0" b="698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044" w:rsidRDefault="00A72044" w:rsidP="00A72044">
      <w:pPr>
        <w:pStyle w:val="a3"/>
      </w:pPr>
      <w:r>
        <w:t>СОВЕТ  ДЕПУТАТОВ</w:t>
      </w:r>
    </w:p>
    <w:p w:rsidR="00A72044" w:rsidRDefault="00A72044" w:rsidP="00A72044">
      <w:pPr>
        <w:pStyle w:val="a3"/>
      </w:pPr>
      <w:r>
        <w:t>ДОБРИНСКОГО МУНИЦИПАЛЬНОГО РАЙОНА</w:t>
      </w:r>
    </w:p>
    <w:p w:rsidR="00A72044" w:rsidRDefault="00A72044" w:rsidP="00A72044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72044" w:rsidRDefault="00A72044" w:rsidP="00A72044">
      <w:pPr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A72044" w:rsidRDefault="00A72044" w:rsidP="00A72044">
      <w:pPr>
        <w:jc w:val="center"/>
        <w:rPr>
          <w:sz w:val="32"/>
        </w:rPr>
      </w:pPr>
    </w:p>
    <w:p w:rsidR="00A72044" w:rsidRDefault="00A72044" w:rsidP="00A72044">
      <w:pPr>
        <w:jc w:val="center"/>
        <w:rPr>
          <w:sz w:val="32"/>
        </w:rPr>
      </w:pPr>
    </w:p>
    <w:p w:rsidR="00A72044" w:rsidRPr="000D298B" w:rsidRDefault="00A72044" w:rsidP="00A72044">
      <w:pPr>
        <w:pStyle w:val="7"/>
        <w:jc w:val="center"/>
        <w:rPr>
          <w:b/>
          <w:i w:val="0"/>
          <w:sz w:val="44"/>
        </w:rPr>
      </w:pPr>
      <w:r w:rsidRPr="000D298B">
        <w:rPr>
          <w:b/>
          <w:i w:val="0"/>
          <w:sz w:val="44"/>
        </w:rPr>
        <w:t>РЕШЕНИЕ</w:t>
      </w:r>
    </w:p>
    <w:p w:rsidR="00A72044" w:rsidRDefault="00A72044" w:rsidP="00A72044">
      <w:pPr>
        <w:pStyle w:val="a6"/>
        <w:tabs>
          <w:tab w:val="clear" w:pos="4153"/>
          <w:tab w:val="clear" w:pos="8306"/>
        </w:tabs>
        <w:jc w:val="center"/>
      </w:pPr>
    </w:p>
    <w:p w:rsidR="00A72044" w:rsidRPr="00491D6C" w:rsidRDefault="00A72044" w:rsidP="00A72044">
      <w:pPr>
        <w:pStyle w:val="3"/>
        <w:ind w:left="0"/>
        <w:jc w:val="center"/>
        <w:rPr>
          <w:sz w:val="28"/>
          <w:szCs w:val="28"/>
        </w:rPr>
      </w:pPr>
      <w:r w:rsidRPr="00491D6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91D6C">
        <w:rPr>
          <w:sz w:val="28"/>
          <w:szCs w:val="28"/>
        </w:rPr>
        <w:t xml:space="preserve">.06.2014г.                                 </w:t>
      </w:r>
      <w:proofErr w:type="spellStart"/>
      <w:r w:rsidRPr="00491D6C">
        <w:rPr>
          <w:sz w:val="28"/>
          <w:szCs w:val="28"/>
        </w:rPr>
        <w:t>п</w:t>
      </w:r>
      <w:proofErr w:type="gramStart"/>
      <w:r w:rsidRPr="00491D6C">
        <w:rPr>
          <w:sz w:val="28"/>
          <w:szCs w:val="28"/>
        </w:rPr>
        <w:t>.Д</w:t>
      </w:r>
      <w:proofErr w:type="gramEnd"/>
      <w:r w:rsidRPr="00491D6C">
        <w:rPr>
          <w:sz w:val="28"/>
          <w:szCs w:val="28"/>
        </w:rPr>
        <w:t>обринка</w:t>
      </w:r>
      <w:proofErr w:type="spellEnd"/>
      <w:r w:rsidRPr="00491D6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64</w:t>
      </w:r>
      <w:r w:rsidRPr="00491D6C">
        <w:rPr>
          <w:sz w:val="28"/>
          <w:szCs w:val="28"/>
        </w:rPr>
        <w:t>-рс</w:t>
      </w:r>
    </w:p>
    <w:p w:rsidR="00A72044" w:rsidRDefault="00A72044" w:rsidP="00A72044">
      <w:pPr>
        <w:pStyle w:val="3"/>
        <w:ind w:left="0"/>
        <w:jc w:val="center"/>
      </w:pPr>
    </w:p>
    <w:p w:rsidR="00A72044" w:rsidRDefault="00A72044" w:rsidP="00A72044">
      <w:pPr>
        <w:jc w:val="center"/>
      </w:pPr>
    </w:p>
    <w:p w:rsidR="00A72044" w:rsidRPr="00E13B5B" w:rsidRDefault="00A72044" w:rsidP="00A72044">
      <w:pPr>
        <w:jc w:val="center"/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О Положении «О порядке списания основных средств,</w:t>
      </w:r>
    </w:p>
    <w:p w:rsidR="00A72044" w:rsidRDefault="00A72044" w:rsidP="00A72044">
      <w:pPr>
        <w:jc w:val="center"/>
        <w:rPr>
          <w:b/>
          <w:sz w:val="28"/>
          <w:szCs w:val="28"/>
        </w:rPr>
      </w:pPr>
      <w:proofErr w:type="gramStart"/>
      <w:r w:rsidRPr="00E13B5B">
        <w:rPr>
          <w:b/>
          <w:sz w:val="28"/>
          <w:szCs w:val="28"/>
        </w:rPr>
        <w:t>находящихся</w:t>
      </w:r>
      <w:proofErr w:type="gramEnd"/>
      <w:r w:rsidRPr="00E13B5B">
        <w:rPr>
          <w:b/>
          <w:sz w:val="28"/>
          <w:szCs w:val="28"/>
        </w:rPr>
        <w:t xml:space="preserve"> в муниципальной собственности</w:t>
      </w:r>
    </w:p>
    <w:p w:rsidR="00A72044" w:rsidRDefault="00A72044" w:rsidP="00A72044">
      <w:pPr>
        <w:jc w:val="center"/>
        <w:rPr>
          <w:b/>
          <w:sz w:val="28"/>
          <w:szCs w:val="28"/>
        </w:rPr>
      </w:pPr>
      <w:proofErr w:type="spellStart"/>
      <w:r w:rsidRPr="00E13B5B">
        <w:rPr>
          <w:b/>
          <w:sz w:val="28"/>
          <w:szCs w:val="28"/>
        </w:rPr>
        <w:t>Добринского</w:t>
      </w:r>
      <w:proofErr w:type="spellEnd"/>
      <w:r w:rsidRPr="00E13B5B">
        <w:rPr>
          <w:b/>
          <w:sz w:val="28"/>
          <w:szCs w:val="28"/>
        </w:rPr>
        <w:t xml:space="preserve"> муниципального района»</w:t>
      </w:r>
    </w:p>
    <w:p w:rsidR="00A72044" w:rsidRDefault="00A72044" w:rsidP="00A72044">
      <w:pPr>
        <w:ind w:firstLine="851"/>
        <w:jc w:val="center"/>
        <w:rPr>
          <w:b/>
          <w:sz w:val="28"/>
          <w:szCs w:val="28"/>
        </w:rPr>
      </w:pPr>
    </w:p>
    <w:p w:rsidR="00A72044" w:rsidRDefault="00A72044" w:rsidP="00A72044">
      <w:pPr>
        <w:ind w:firstLine="851"/>
        <w:jc w:val="center"/>
        <w:rPr>
          <w:b/>
          <w:sz w:val="28"/>
          <w:szCs w:val="28"/>
        </w:rPr>
      </w:pPr>
    </w:p>
    <w:p w:rsidR="00A72044" w:rsidRDefault="00A72044" w:rsidP="00A72044">
      <w:pPr>
        <w:pStyle w:val="2"/>
        <w:spacing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810F1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 проект решения</w:t>
      </w:r>
      <w:r>
        <w:rPr>
          <w:sz w:val="28"/>
          <w:szCs w:val="28"/>
        </w:rPr>
        <w:t xml:space="preserve"> о Положении «О порядке списания основных средств, находящихся в муниципальной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 руководствуясь Федеральным законом от 06.10.2003г. №131-ФЗ «Об общих принципах организации местного самоуправления в Российской Федерации»,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t xml:space="preserve">, </w:t>
      </w:r>
      <w:r>
        <w:rPr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</w:t>
      </w:r>
      <w:proofErr w:type="gramEnd"/>
      <w:r>
        <w:rPr>
          <w:sz w:val="28"/>
          <w:szCs w:val="28"/>
        </w:rPr>
        <w:t xml:space="preserve">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A72044" w:rsidRPr="00491D6C" w:rsidRDefault="00A72044" w:rsidP="00A72044">
      <w:pPr>
        <w:pStyle w:val="2"/>
        <w:spacing w:line="240" w:lineRule="auto"/>
        <w:ind w:left="0" w:firstLine="851"/>
        <w:jc w:val="both"/>
        <w:rPr>
          <w:b/>
          <w:sz w:val="28"/>
          <w:szCs w:val="28"/>
        </w:rPr>
      </w:pPr>
      <w:r w:rsidRPr="00491D6C">
        <w:rPr>
          <w:b/>
          <w:sz w:val="28"/>
          <w:szCs w:val="28"/>
        </w:rPr>
        <w:t>РЕШИЛ:</w:t>
      </w:r>
    </w:p>
    <w:p w:rsidR="00A72044" w:rsidRDefault="00A72044" w:rsidP="00A72044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Положение </w:t>
      </w:r>
      <w:r w:rsidRPr="00D4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списания основных средств, находящихся в муниципальной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A72044" w:rsidRDefault="00A72044" w:rsidP="00A72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районного Совета депутатов от 29.06.2005г. №190-рс «Об утверждении Положения «О порядке списания основных средств, находящихся в муниципальной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района»;</w:t>
      </w:r>
    </w:p>
    <w:p w:rsidR="00A72044" w:rsidRDefault="00A72044" w:rsidP="00A72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31.10.2008г. №71-рс «О внесении изменений в Положение «О порядке списания основных средств, находящихся в муниципальной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района»;</w:t>
      </w:r>
    </w:p>
    <w:p w:rsidR="00A72044" w:rsidRDefault="00A72044" w:rsidP="00A72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27.01.2009г. №124-рс «О внесении изменений в </w:t>
      </w:r>
      <w:r>
        <w:rPr>
          <w:sz w:val="28"/>
          <w:szCs w:val="28"/>
        </w:rPr>
        <w:lastRenderedPageBreak/>
        <w:t xml:space="preserve">Положение «О порядке списания основных средств, находящихся в муниципальной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района».</w:t>
      </w:r>
    </w:p>
    <w:p w:rsidR="00A72044" w:rsidRPr="00D4423D" w:rsidRDefault="00A72044" w:rsidP="00A72044">
      <w:pPr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423D">
        <w:rPr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4423D">
        <w:rPr>
          <w:sz w:val="28"/>
          <w:szCs w:val="28"/>
        </w:rPr>
        <w:t>муниципального района для подписания и официального опубликования.</w:t>
      </w:r>
    </w:p>
    <w:p w:rsidR="00A72044" w:rsidRPr="00D4423D" w:rsidRDefault="00A72044" w:rsidP="00A72044">
      <w:pPr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423D">
        <w:rPr>
          <w:sz w:val="28"/>
          <w:szCs w:val="28"/>
        </w:rPr>
        <w:t xml:space="preserve">.Настоящее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A72044" w:rsidRDefault="00A72044" w:rsidP="00A72044">
      <w:pPr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ind w:firstLine="851"/>
        <w:jc w:val="both"/>
        <w:rPr>
          <w:sz w:val="28"/>
          <w:szCs w:val="28"/>
        </w:rPr>
      </w:pPr>
    </w:p>
    <w:p w:rsidR="00A72044" w:rsidRPr="003D6F63" w:rsidRDefault="00A72044" w:rsidP="00A7204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72044" w:rsidRPr="003D6F63" w:rsidRDefault="00A72044" w:rsidP="00A72044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Default="00A72044" w:rsidP="00A72044">
      <w:pPr>
        <w:ind w:firstLine="851"/>
        <w:jc w:val="both"/>
      </w:pPr>
    </w:p>
    <w:p w:rsidR="00A72044" w:rsidRPr="00B27701" w:rsidRDefault="00A72044" w:rsidP="00A7204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27701">
        <w:rPr>
          <w:sz w:val="28"/>
          <w:szCs w:val="28"/>
        </w:rPr>
        <w:t>Принято</w:t>
      </w:r>
    </w:p>
    <w:p w:rsidR="00A72044" w:rsidRPr="00B27701" w:rsidRDefault="00A72044" w:rsidP="00A7204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27701">
        <w:rPr>
          <w:sz w:val="28"/>
          <w:szCs w:val="28"/>
        </w:rPr>
        <w:t>решением Совета депутатов</w:t>
      </w:r>
    </w:p>
    <w:p w:rsidR="00A72044" w:rsidRPr="00B27701" w:rsidRDefault="00A72044" w:rsidP="00A7204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</w:t>
      </w:r>
    </w:p>
    <w:p w:rsidR="00A72044" w:rsidRPr="00B27701" w:rsidRDefault="00A72044" w:rsidP="00A7204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2770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B27701">
        <w:rPr>
          <w:sz w:val="28"/>
          <w:szCs w:val="28"/>
        </w:rPr>
        <w:t>.06.2014г. №</w:t>
      </w:r>
      <w:r>
        <w:rPr>
          <w:sz w:val="28"/>
          <w:szCs w:val="28"/>
        </w:rPr>
        <w:t xml:space="preserve"> 64-</w:t>
      </w:r>
      <w:r w:rsidRPr="00B27701">
        <w:rPr>
          <w:sz w:val="28"/>
          <w:szCs w:val="28"/>
        </w:rPr>
        <w:t>рс</w:t>
      </w:r>
    </w:p>
    <w:p w:rsidR="00A72044" w:rsidRDefault="00A72044" w:rsidP="00A72044">
      <w:pPr>
        <w:ind w:firstLine="851"/>
        <w:jc w:val="center"/>
        <w:rPr>
          <w:b/>
          <w:sz w:val="28"/>
          <w:szCs w:val="28"/>
        </w:rPr>
      </w:pPr>
    </w:p>
    <w:p w:rsidR="00A72044" w:rsidRDefault="00A72044" w:rsidP="00A72044">
      <w:pPr>
        <w:ind w:firstLine="851"/>
        <w:jc w:val="both"/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r w:rsidRPr="00B27701">
        <w:rPr>
          <w:b/>
          <w:sz w:val="28"/>
          <w:szCs w:val="28"/>
        </w:rPr>
        <w:t>ПОЛОЖЕНИЕ</w:t>
      </w: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r w:rsidRPr="00B27701">
        <w:rPr>
          <w:b/>
          <w:sz w:val="28"/>
          <w:szCs w:val="28"/>
        </w:rPr>
        <w:t>О ПОРЯДКЕ СПИСАНИЯ ОСНОВНЫХ СРЕДСТВ,</w:t>
      </w: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proofErr w:type="gramStart"/>
      <w:r w:rsidRPr="00B27701">
        <w:rPr>
          <w:b/>
          <w:sz w:val="28"/>
          <w:szCs w:val="28"/>
        </w:rPr>
        <w:t>НАХОДЯЩИХСЯ</w:t>
      </w:r>
      <w:proofErr w:type="gramEnd"/>
      <w:r w:rsidRPr="00B27701">
        <w:rPr>
          <w:b/>
          <w:sz w:val="28"/>
          <w:szCs w:val="28"/>
        </w:rPr>
        <w:t xml:space="preserve"> В МУНИЦИПАЛЬНОЙ СОБСТВЕННОСТИ</w:t>
      </w: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r w:rsidRPr="00B27701">
        <w:rPr>
          <w:b/>
          <w:sz w:val="28"/>
          <w:szCs w:val="28"/>
        </w:rPr>
        <w:t>ДОБРИНСКОГО МУНИЦИПАЛЬНОГО РАЙОНА</w:t>
      </w: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bookmarkStart w:id="0" w:name="Par38"/>
      <w:bookmarkEnd w:id="0"/>
      <w:r w:rsidRPr="00B27701">
        <w:rPr>
          <w:b/>
          <w:sz w:val="28"/>
          <w:szCs w:val="28"/>
        </w:rPr>
        <w:t>1. Вводная часть</w:t>
      </w: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>1.1.Настоящее Положение разработано с целью установления единого порядка списания основных средств (далее - ОС), являющихся муниципальной собственностью и находящихся у муниципальных унитарных предприятий (далее - МУП), которым имущество принадлежит на праве хозяйственного ведения, муниципальных бюджетных, автономных и казенных учреждений (далее - МУ), за которыми имущество закреплено на праве оперативного управления, органов местного самоуправления и их структурных подразделений, обладающих правами юридических лиц, а</w:t>
      </w:r>
      <w:proofErr w:type="gramEnd"/>
      <w:r w:rsidRPr="00B27701">
        <w:rPr>
          <w:sz w:val="28"/>
          <w:szCs w:val="28"/>
        </w:rPr>
        <w:t xml:space="preserve"> также муниципальных ОС, входящих в состав муниципальной казны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bookmarkStart w:id="1" w:name="Par43"/>
      <w:bookmarkEnd w:id="1"/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r w:rsidRPr="00B27701">
        <w:rPr>
          <w:b/>
          <w:sz w:val="28"/>
          <w:szCs w:val="28"/>
        </w:rPr>
        <w:t>2. Общие положения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2.1.Списание - заключительная хозяйственная операция при использовании основных средств, включающая в себя следующие мероприятия: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>-для муниципального имущества, находящегося на праве хозяйственного ведения МУП, на праве оперативного управления МУ, органов местного самоуправления и их структурных подразделений, обладающих правами юридических лиц - определение технического состояния каждой единицы ОС; оформление необходимой документации; получение разрешения на списание; демонтаж, разборка; выбраковка и оприходование возможных возвратных материальных ценностей, сортировка и утилизация вторичного сырья;</w:t>
      </w:r>
      <w:proofErr w:type="gramEnd"/>
      <w:r w:rsidRPr="00B27701">
        <w:rPr>
          <w:sz w:val="28"/>
          <w:szCs w:val="28"/>
        </w:rPr>
        <w:t xml:space="preserve"> списание с балансового (</w:t>
      </w:r>
      <w:proofErr w:type="spellStart"/>
      <w:r w:rsidRPr="00B27701">
        <w:rPr>
          <w:sz w:val="28"/>
          <w:szCs w:val="28"/>
        </w:rPr>
        <w:t>забалансового</w:t>
      </w:r>
      <w:proofErr w:type="spellEnd"/>
      <w:r w:rsidRPr="00B27701">
        <w:rPr>
          <w:sz w:val="28"/>
          <w:szCs w:val="28"/>
        </w:rPr>
        <w:t>) учета в МУП, МУ, органах местного самоуправления и их структурных подразделениях, обладающих правами юридических лиц;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 xml:space="preserve">-для муниципального имущества, входящего в состав муниципальной казны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(в том числе переданного в пользование третьим лицам) - определение технического состояния каждой единицы ОС; оформление необходимой документации; издание управляющим имуществом казны распоряжения о списании; демонтаж, разборка, выбраковка и оприходование возможных возвратных материальных ценностей, сортировка и утилизация вторичного сырья, </w:t>
      </w:r>
      <w:r w:rsidRPr="00B27701">
        <w:rPr>
          <w:sz w:val="28"/>
          <w:szCs w:val="28"/>
        </w:rPr>
        <w:lastRenderedPageBreak/>
        <w:t>осуществляемые сторонними организациями на договорной основе;</w:t>
      </w:r>
      <w:proofErr w:type="gramEnd"/>
      <w:r w:rsidRPr="00B27701">
        <w:rPr>
          <w:sz w:val="28"/>
          <w:szCs w:val="28"/>
        </w:rPr>
        <w:t xml:space="preserve"> принятие решения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об исключении имущества из казны; исключение соответствующего имущества из Реестра муниципальной собственности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>2.2.Мероприятия по списанию ОС, находящихся у МУП, которым имущество принадлежит на праве хозяйственного ведения, или МУ, за которыми имущество закреплено на праве оперативного управления, органов местного самоуправления и их структурных подразделений, обладающих правами юридических лиц, производятся МУП, МУ, органами местного самоуправления и их структурными подразделениями, обладающих правами юридических лиц, соответственно.</w:t>
      </w:r>
      <w:proofErr w:type="gramEnd"/>
      <w:r w:rsidRPr="00B27701">
        <w:rPr>
          <w:sz w:val="28"/>
          <w:szCs w:val="28"/>
        </w:rPr>
        <w:t xml:space="preserve"> Мероприятия по списанию ОС, входящих в состав муниципальной казны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района, производятся управляющим имуществом казны.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2.3.Списание литературы библиотечного фонда производится на основании требований "</w:t>
      </w:r>
      <w:r w:rsidRPr="00B27701">
        <w:rPr>
          <w:color w:val="0000FF"/>
          <w:sz w:val="28"/>
          <w:szCs w:val="28"/>
        </w:rPr>
        <w:t>Инструкции</w:t>
      </w:r>
      <w:r w:rsidRPr="00B27701">
        <w:rPr>
          <w:sz w:val="28"/>
          <w:szCs w:val="28"/>
        </w:rPr>
        <w:t xml:space="preserve"> об учете библиотечного фонда", при отсутствии в организации библиотечного фонда литература списывается в соответствии с действующим законодательством.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2.4.К основным средствам организаций (кроме бюджетных) относится имущество, используемое в качестве сре</w:t>
      </w:r>
      <w:proofErr w:type="gramStart"/>
      <w:r w:rsidRPr="00B27701">
        <w:rPr>
          <w:sz w:val="28"/>
          <w:szCs w:val="28"/>
        </w:rPr>
        <w:t>дств тр</w:t>
      </w:r>
      <w:proofErr w:type="gramEnd"/>
      <w:r w:rsidRPr="00B27701">
        <w:rPr>
          <w:sz w:val="28"/>
          <w:szCs w:val="28"/>
        </w:rPr>
        <w:t>уда при производстве продукции, при выполнении работ или оказании услуг либо для управленческих нужд организаций в течение длительного времени, т.е. срока полезного использования свыше 12 месяцев или обычного операционного цикла, если он превышает 12 месяцев. При этом организация не предполагает последующую перепродажу данного имущества, и оно способно приносить экономическую выгоду в будущем.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К основным средствам бюджетных организаций относятся материально-вещественные ценности, срок эксплуатации которых превышает 12 месяцев.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К основным средствам, входящим в состав муниципальной казны, относятся: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-объекты ОС, находящиеся в собственности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и не закрепленные за муниципальными предприятиями или учреждениями, в том числе переданные гражданам или юридическим лицам во временное владение, пользование и (или) распоряжение по гражданско-правовым договорам.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2.5.Основные средства организаций (за исключением бюджетных учреждений) стоимостью в пределах лимита, установленного в учетной политике организации, но не более установленного действующим законодательством РФ, могут отражаться в бухгалтерском учете в составе материально-производственных запасов. В целях обеспечения сохранности этих объектов в производстве или при эксплуатации в организации должен быть организован надлежащий </w:t>
      </w:r>
      <w:proofErr w:type="gramStart"/>
      <w:r w:rsidRPr="00B27701">
        <w:rPr>
          <w:sz w:val="28"/>
          <w:szCs w:val="28"/>
        </w:rPr>
        <w:t>контроль за</w:t>
      </w:r>
      <w:proofErr w:type="gramEnd"/>
      <w:r w:rsidRPr="00B27701">
        <w:rPr>
          <w:sz w:val="28"/>
          <w:szCs w:val="28"/>
        </w:rPr>
        <w:t xml:space="preserve"> их движением.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2.6.Срок полезного использования - период эксплуатации ОС до полного физического или морального износа, по истечении которого невозможно извлечь из них пользу.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2.6.1.Организации вправе устанавливать сроки полезного использования ОС на основании: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lastRenderedPageBreak/>
        <w:t xml:space="preserve">- </w:t>
      </w:r>
      <w:r w:rsidRPr="00B27701">
        <w:rPr>
          <w:color w:val="0000FF"/>
          <w:sz w:val="28"/>
          <w:szCs w:val="28"/>
        </w:rPr>
        <w:t>классификации</w:t>
      </w:r>
      <w:r w:rsidRPr="00B27701">
        <w:rPr>
          <w:sz w:val="28"/>
          <w:szCs w:val="28"/>
        </w:rPr>
        <w:t xml:space="preserve"> основных средств, определенной Правительством РФ;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 xml:space="preserve">- экономических и технических расчетов, технических условий, технического паспорта, пояснительной записки к проекту, формуляра к оборудованию и т.п., и может быть выражен во временном исчислении (год, месяц); в количестве выпускаемой (обрабатываемой) продукции (штуках, килограммах, гектарах и т.п.); наработанных </w:t>
      </w:r>
      <w:proofErr w:type="spellStart"/>
      <w:r w:rsidRPr="00B27701">
        <w:rPr>
          <w:sz w:val="28"/>
          <w:szCs w:val="28"/>
        </w:rPr>
        <w:t>моточасах</w:t>
      </w:r>
      <w:proofErr w:type="spellEnd"/>
      <w:r w:rsidRPr="00B27701">
        <w:rPr>
          <w:sz w:val="28"/>
          <w:szCs w:val="28"/>
        </w:rPr>
        <w:t>; пройденных километрах и другими способами.</w:t>
      </w:r>
      <w:proofErr w:type="gramEnd"/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Способ определения срока полезного использования ОС закрепляется в учетной политике организации.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2.6.2.При отсутствии в технической документации срока полезного использования ОС (или при отсутствии технической документации) организация при назначении срока полезного использования руководствуется методической литературой по бухгалтерскому учету.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2.6.3.Истечение срока полезного использования ОС не является основанием для списания ОС, если они по своему техническому состоянию или после ремонта могут быть использованы по прямому назначению и приносить экономическую выгоду (доход).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Основанием для списания ОС является техническое состояние объекта, не соответствующее требованиям нормативно-технической документации, правилам государственных надзорных органов.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bookmarkStart w:id="2" w:name="Par69"/>
      <w:bookmarkEnd w:id="2"/>
      <w:r w:rsidRPr="00B27701">
        <w:rPr>
          <w:sz w:val="28"/>
          <w:szCs w:val="28"/>
        </w:rPr>
        <w:t>2.6.4.С баланса предприятий, учреждений и организаций могут быть списаны, а из состава муниципальной казны исключены в связи со списанием, движимые и недвижимые объекты ОС: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-пришедшие в негодность вследствие физического износа, аварий, стихийных бедствий и иных чрезвычайных ситуаций, нарушения нормальных условий эксплуатации и хранения;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морально устаревшие;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-в связи со строительством, реконструкцией и техническим перевооружением предприятий, цехов и других объектов;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-выбывшие из владения в результате совершения преступления против собственности (хищения, уничтожения, угона и др.);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по другим причинам.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При этом ОС могут быть списаны лишь в тех случаях, когда восстановление их невозможно или экономически нецелесообразно, а </w:t>
      </w:r>
      <w:proofErr w:type="gramStart"/>
      <w:r w:rsidRPr="00B27701">
        <w:rPr>
          <w:sz w:val="28"/>
          <w:szCs w:val="28"/>
        </w:rPr>
        <w:t>также</w:t>
      </w:r>
      <w:proofErr w:type="gramEnd"/>
      <w:r w:rsidRPr="00B27701">
        <w:rPr>
          <w:sz w:val="28"/>
          <w:szCs w:val="28"/>
        </w:rPr>
        <w:t xml:space="preserve"> если они (ОС) не могут быть в установленном порядке реализованы или переданы другим организациям.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С предварительного согласия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осуществляется списание следующих основных средств: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недвижимость (здания, сооружения, строения);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транспорт;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-машины, станки, оборудование, иное движимое имущество, восстановительная стоимость которых превышает 100000 рублей;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-машины и оборудование (тракторы, специального назначения, специальные для коммунального хозяйства и прочая автотранспортная и автотракторная техника, оснащенная различным оборудованием).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bookmarkStart w:id="3" w:name="Par86"/>
      <w:bookmarkStart w:id="4" w:name="Par84"/>
      <w:bookmarkEnd w:id="3"/>
      <w:bookmarkEnd w:id="4"/>
      <w:r w:rsidRPr="00B27701">
        <w:rPr>
          <w:sz w:val="28"/>
          <w:szCs w:val="28"/>
        </w:rPr>
        <w:lastRenderedPageBreak/>
        <w:t xml:space="preserve">2.6.5.МУП и МУ самостоятельно осуществляют списание основных средств, за исключением случаев списания основных средств, указанных в абзаце восьмом </w:t>
      </w:r>
      <w:hyperlink r:id="rId6" w:anchor="Par69" w:history="1">
        <w:r w:rsidRPr="00B27701">
          <w:rPr>
            <w:rStyle w:val="a8"/>
            <w:sz w:val="28"/>
            <w:szCs w:val="28"/>
          </w:rPr>
          <w:t>пункта 2.6.4</w:t>
        </w:r>
      </w:hyperlink>
      <w:r w:rsidRPr="00B27701">
        <w:rPr>
          <w:sz w:val="28"/>
          <w:szCs w:val="28"/>
        </w:rPr>
        <w:t>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2.6.6.Структурные подразделения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района, наделенные правами юридического лица (далее - структурные подразделения), осуществляют списание основных средств самостоятельно, за исключением случаев списания основных средств, указанных в абзаце восьмом </w:t>
      </w:r>
      <w:hyperlink r:id="rId7" w:anchor="Par69" w:history="1">
        <w:r w:rsidRPr="00B27701">
          <w:rPr>
            <w:rStyle w:val="a8"/>
            <w:sz w:val="28"/>
            <w:szCs w:val="28"/>
          </w:rPr>
          <w:t>пункта 2.6.4</w:t>
        </w:r>
      </w:hyperlink>
      <w:r w:rsidRPr="00B27701">
        <w:rPr>
          <w:sz w:val="28"/>
          <w:szCs w:val="28"/>
        </w:rPr>
        <w:t>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bookmarkStart w:id="5" w:name="Par89"/>
      <w:bookmarkEnd w:id="5"/>
      <w:r w:rsidRPr="00B27701">
        <w:rPr>
          <w:sz w:val="28"/>
          <w:szCs w:val="28"/>
        </w:rPr>
        <w:t xml:space="preserve">2.6.7.МУП и МУ ежеквартально предоставляют данные об основных средствах, списанных самостоятельно, в администрацию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на бумажных и магнитных носителях (приложение № 1).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2.7.Мероприятия по списанию муниципального имущества ликвидируемых муниципальных организаций производит ликвидационная комиссия, назначенная в установленном порядке на основании законодательства РФ и правовых актов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bookmarkStart w:id="6" w:name="Par95"/>
      <w:bookmarkEnd w:id="6"/>
      <w:r w:rsidRPr="00B27701">
        <w:rPr>
          <w:b/>
          <w:sz w:val="28"/>
          <w:szCs w:val="28"/>
        </w:rPr>
        <w:t>3. Организационные мероприятия по списанию ОС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Проведение хозяйственной операции по списанию ОС, а также оформление необходимой технической и первичной учетной бухгалтерской документации в организациях возлагается на ежегодную постоянно действующую инвентаризационную комиссию или специально созданную комиссию по списанию ОС в составе: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3.1. В МУП: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главный инженер или технический заместитель руководителя (председатель комиссии);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главный бухгалтер (бухгалтер);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лицо, ответственное за эксплуатацию и (или) сохранность единицы ОС;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специалис</w:t>
      </w:r>
      <w:proofErr w:type="gramStart"/>
      <w:r w:rsidRPr="00B27701">
        <w:rPr>
          <w:sz w:val="28"/>
          <w:szCs w:val="28"/>
        </w:rPr>
        <w:t>т(</w:t>
      </w:r>
      <w:proofErr w:type="gramEnd"/>
      <w:r w:rsidRPr="00B27701">
        <w:rPr>
          <w:sz w:val="28"/>
          <w:szCs w:val="28"/>
        </w:rPr>
        <w:t>ы) по техническому обслуживанию и ремонту данного типа ОС.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Если на предприятии нет аттестованного специалиста по какому-либо типу оборудования, то предприятие приглашает в свою комиссию стороннего специалиста или организацию, </w:t>
      </w:r>
      <w:proofErr w:type="gramStart"/>
      <w:r w:rsidRPr="00B27701">
        <w:rPr>
          <w:sz w:val="28"/>
          <w:szCs w:val="28"/>
        </w:rPr>
        <w:t>имеющих</w:t>
      </w:r>
      <w:proofErr w:type="gramEnd"/>
      <w:r w:rsidRPr="00B27701">
        <w:rPr>
          <w:sz w:val="28"/>
          <w:szCs w:val="28"/>
        </w:rPr>
        <w:t xml:space="preserve"> лицензию на обслуживание и ремонт этого типа оборудования.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Приглашение сторонних специалистов или организаций осуществляется на конкурсной основе.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3.2. В МУ: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заместитель руководителя (председатель комиссии);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-главный бухгалтер (бухгалтер). В организациях, обслуживаемых централизованной бухгалтерией (ЦБ), в состав комиссии включаются бухгалтеры, указанные в договоре на обслуживание МУ централизованной бухгалтерией;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-лица, на которых возложена ответственность за эксплуатацию и (или) сохранность ОС;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lastRenderedPageBreak/>
        <w:t>-приглашенные в комиссию специалисты по списываемому виду оборудования или привлеченная на техническое обследование специализированная организация, имеющие лицензию на техническое обслуживание и ремонт списываемого вида оборудования, которые оформляют "Акт технического состояния" или "Техническое заключение" с указанием на них своих реквизитов и номера лицензии на данный вид деятельности и сведений об организации, выдавшей лицензию.</w:t>
      </w:r>
      <w:proofErr w:type="gramEnd"/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Приглашение сторонних специалистов или организаций для нужд МУ и других некоммерческих организаций также осуществляется на конкурсной основе.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Состав, сроки рассмотрения и порядок заседания комиссии по списанию ОС, входящих в состав муниципальной казны, формируются и определяются на основании Положения о комиссии по списанию ОС, утверждаемого распоряжением главы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3.3.В состав комиссии могут включаться другие должностные лица организации по усмотрению руководства организации.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3.4.Постоянно действующая комиссия организации при проведении хозяйственной операции - "списание ОС" выполняет следующие мероприятия: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3.4.1.Производит непосредственный осмотр объекта, определяет его техническое состояние, возможность дальнейшего использования по назначению, пользуясь при этом необходимой технической документацией (технический паспорт, проект, чертежи, технические условия, инструкция по эксплуатации и т.д.), данными бухгалтерского учета, и определяет его непригодность к восстановлению и дальнейшему использованию.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3.4.2.Устанавливает конкретные причины выхода из строя объекта: износ физический, моральный; авария; нарушение условий эксплуатации; низкое качество ремонт</w:t>
      </w:r>
      <w:proofErr w:type="gramStart"/>
      <w:r w:rsidRPr="00B27701">
        <w:rPr>
          <w:sz w:val="28"/>
          <w:szCs w:val="28"/>
        </w:rPr>
        <w:t>а(</w:t>
      </w:r>
      <w:proofErr w:type="spellStart"/>
      <w:proofErr w:type="gramEnd"/>
      <w:r w:rsidRPr="00B27701">
        <w:rPr>
          <w:sz w:val="28"/>
          <w:szCs w:val="28"/>
        </w:rPr>
        <w:t>ов</w:t>
      </w:r>
      <w:proofErr w:type="spellEnd"/>
      <w:r w:rsidRPr="00B27701">
        <w:rPr>
          <w:sz w:val="28"/>
          <w:szCs w:val="28"/>
        </w:rPr>
        <w:t>); ликвидация по реконструкции, перевооружению организации и другие конкретные причины.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3.4.3.Определяет возможность использования отдельных узлов, деталей, конструкций и материалов списываемого объекта и проводит их оценку.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3.4.4.Осуществляет </w:t>
      </w:r>
      <w:proofErr w:type="gramStart"/>
      <w:r w:rsidRPr="00B27701">
        <w:rPr>
          <w:sz w:val="28"/>
          <w:szCs w:val="28"/>
        </w:rPr>
        <w:t>контроль за</w:t>
      </w:r>
      <w:proofErr w:type="gramEnd"/>
      <w:r w:rsidRPr="00B27701">
        <w:rPr>
          <w:sz w:val="28"/>
          <w:szCs w:val="28"/>
        </w:rPr>
        <w:t xml:space="preserve"> изъятием из списываемого оборудования пригодных узлов, деталей, конструкций и материалов, драгоценных металлов и камней, цветных металлов и вторичного сырья, определяет их количество и вес, контролирует сдачу на склад.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3.4.5.Изучает возможность продажи или передачи другим организациям объекта, предназначенного к списанию.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bookmarkStart w:id="7" w:name="Par121"/>
      <w:bookmarkEnd w:id="7"/>
      <w:r w:rsidRPr="00B27701">
        <w:rPr>
          <w:sz w:val="28"/>
          <w:szCs w:val="28"/>
        </w:rPr>
        <w:t>3.4.6. Комплектует пакет документов на списание ОС: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-письмо-обращение на имя главы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с перечнем списываемого имущества (за исключением случаев списания ОС, оговоренных </w:t>
      </w:r>
      <w:hyperlink r:id="rId8" w:anchor="Par84" w:history="1">
        <w:r w:rsidRPr="00B27701">
          <w:rPr>
            <w:rStyle w:val="a8"/>
            <w:sz w:val="28"/>
            <w:szCs w:val="28"/>
          </w:rPr>
          <w:t>пунктами 2.6.5</w:t>
        </w:r>
      </w:hyperlink>
      <w:r w:rsidRPr="00B27701">
        <w:rPr>
          <w:sz w:val="28"/>
          <w:szCs w:val="28"/>
        </w:rPr>
        <w:t xml:space="preserve"> и </w:t>
      </w:r>
      <w:hyperlink r:id="rId9" w:anchor="Par86" w:history="1">
        <w:r w:rsidRPr="00B27701">
          <w:rPr>
            <w:rStyle w:val="a8"/>
            <w:sz w:val="28"/>
            <w:szCs w:val="28"/>
          </w:rPr>
          <w:t>2.6.6</w:t>
        </w:r>
      </w:hyperlink>
      <w:r w:rsidRPr="00B27701">
        <w:rPr>
          <w:sz w:val="28"/>
          <w:szCs w:val="28"/>
        </w:rPr>
        <w:t xml:space="preserve"> настоящего Положения);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-акт технического состояния, составленный комиссией организации, или акт технического состояния (заключение) специализированной организации, при отсутствии в комиссии аттестованного специалиста;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-акт о ликвидации основных средств - </w:t>
      </w:r>
      <w:r w:rsidRPr="00B27701">
        <w:rPr>
          <w:color w:val="0000FF"/>
          <w:sz w:val="28"/>
          <w:szCs w:val="28"/>
        </w:rPr>
        <w:t>ф. ОС-4</w:t>
      </w:r>
      <w:r w:rsidRPr="00B27701">
        <w:rPr>
          <w:sz w:val="28"/>
          <w:szCs w:val="28"/>
        </w:rPr>
        <w:t>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lastRenderedPageBreak/>
        <w:t xml:space="preserve">-для автотранспортных средств - </w:t>
      </w:r>
      <w:r w:rsidRPr="00B27701">
        <w:rPr>
          <w:color w:val="0000FF"/>
          <w:sz w:val="28"/>
          <w:szCs w:val="28"/>
        </w:rPr>
        <w:t>ф. ОС-4а</w:t>
      </w:r>
      <w:r w:rsidRPr="00B27701">
        <w:rPr>
          <w:sz w:val="28"/>
          <w:szCs w:val="28"/>
        </w:rPr>
        <w:t>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-при списании группы объектов - </w:t>
      </w:r>
      <w:r w:rsidRPr="00B27701">
        <w:rPr>
          <w:color w:val="0000FF"/>
          <w:sz w:val="28"/>
          <w:szCs w:val="28"/>
        </w:rPr>
        <w:t>ф. ОС-4б</w:t>
      </w:r>
      <w:r w:rsidRPr="00B27701">
        <w:rPr>
          <w:sz w:val="28"/>
          <w:szCs w:val="28"/>
        </w:rPr>
        <w:t>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-для аппаратов сотовой радиотелефонной связи (для радиостанций) - копию соглашения о расторжении договора об оказании услуг сотовой радиотелефонной связи (радиосвязи), техническое заключение на аппарат специалистов системы связи, услугами которой пользовались с помощью этого аппарата.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Акты технического состояния и акты </w:t>
      </w:r>
      <w:r w:rsidRPr="00B27701">
        <w:rPr>
          <w:color w:val="0000FF"/>
          <w:sz w:val="28"/>
          <w:szCs w:val="28"/>
        </w:rPr>
        <w:t>ф. ОС-4</w:t>
      </w:r>
      <w:r w:rsidRPr="00B27701">
        <w:rPr>
          <w:sz w:val="28"/>
          <w:szCs w:val="28"/>
        </w:rPr>
        <w:t xml:space="preserve">, </w:t>
      </w:r>
      <w:r w:rsidRPr="00B27701">
        <w:rPr>
          <w:color w:val="0000FF"/>
          <w:sz w:val="28"/>
          <w:szCs w:val="28"/>
        </w:rPr>
        <w:t>ф. ОС-4а</w:t>
      </w:r>
      <w:r w:rsidRPr="00B27701">
        <w:rPr>
          <w:sz w:val="28"/>
          <w:szCs w:val="28"/>
        </w:rPr>
        <w:t xml:space="preserve"> комиссия готовит на каждую учетную единицу ОС отдельно.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3.5.Оформление актов на группу ОС возможно при условии: одной марки на все единицы группы, ввода в эксплуатацию всех единиц группы в одном месяце, одинаковой стоимости всех единиц.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3.6.Комиссия готовит все документы в 2-х подлинных экземплярах. По автотранспортным средствам, подлежащим регистрации в Государственной инспекции безопасности дорожного движения, и техническим средствам, подлежащим регистрации в других надзорных органах, - в 3-х экземплярах.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bookmarkStart w:id="8" w:name="Par136"/>
      <w:bookmarkEnd w:id="8"/>
      <w:r w:rsidRPr="00B27701">
        <w:rPr>
          <w:b/>
          <w:sz w:val="28"/>
          <w:szCs w:val="28"/>
        </w:rPr>
        <w:t>4. Требования к документам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4.1.В письме-обращении на имя главы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</w:t>
      </w:r>
      <w:proofErr w:type="gramStart"/>
      <w:r w:rsidRPr="00B27701">
        <w:rPr>
          <w:sz w:val="28"/>
          <w:szCs w:val="28"/>
        </w:rPr>
        <w:t>района</w:t>
      </w:r>
      <w:proofErr w:type="gramEnd"/>
      <w:r w:rsidRPr="00B27701">
        <w:rPr>
          <w:sz w:val="28"/>
          <w:szCs w:val="28"/>
        </w:rPr>
        <w:t xml:space="preserve"> указывается: на </w:t>
      </w:r>
      <w:proofErr w:type="gramStart"/>
      <w:r w:rsidRPr="00B27701">
        <w:rPr>
          <w:sz w:val="28"/>
          <w:szCs w:val="28"/>
        </w:rPr>
        <w:t>каком</w:t>
      </w:r>
      <w:proofErr w:type="gramEnd"/>
      <w:r w:rsidRPr="00B27701">
        <w:rPr>
          <w:sz w:val="28"/>
          <w:szCs w:val="28"/>
        </w:rPr>
        <w:t xml:space="preserve"> праве имущество принадлежит организации (хозяйственное ведение, оперативное управление), приводится перечень списываемых ОС или перечень прилагается к письму, в котором указываются: номер по порядку, наименование имущества, тип, марка, год выпуска, другие сведения.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4.2.В актах технического состояния указывают следующие данные, характеризующие объект: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наименование, тип, марка, модель;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-инвентарный номер, заводской номер, государственный регистрационный знак;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год изготовления или постройки;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дату поступления на предприятие, дату ввода в эксплуатацию;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- для каких </w:t>
      </w:r>
      <w:proofErr w:type="gramStart"/>
      <w:r w:rsidRPr="00B27701">
        <w:rPr>
          <w:sz w:val="28"/>
          <w:szCs w:val="28"/>
        </w:rPr>
        <w:t>целей</w:t>
      </w:r>
      <w:proofErr w:type="gramEnd"/>
      <w:r w:rsidRPr="00B27701">
        <w:rPr>
          <w:sz w:val="28"/>
          <w:szCs w:val="28"/>
        </w:rPr>
        <w:t xml:space="preserve"> и в </w:t>
      </w:r>
      <w:proofErr w:type="gramStart"/>
      <w:r w:rsidRPr="00B27701">
        <w:rPr>
          <w:sz w:val="28"/>
          <w:szCs w:val="28"/>
        </w:rPr>
        <w:t>каких</w:t>
      </w:r>
      <w:proofErr w:type="gramEnd"/>
      <w:r w:rsidRPr="00B27701">
        <w:rPr>
          <w:sz w:val="28"/>
          <w:szCs w:val="28"/>
        </w:rPr>
        <w:t xml:space="preserve"> условиях использовался объект;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-техническое состояние - подробное описание основных дефектов и причины их возникновения, техническое состояние основных узлов, частей, деталей и конструктивных элементов;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>-для грузовых автотранспортных средств, кроме специальных, - пробег автомобиля;</w:t>
      </w:r>
      <w:proofErr w:type="gramEnd"/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другие сведения.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4.3.Списание специального оборудования, смонтированного на шасси автомобилей, тракторов и прицепов (поливомоечное, экскаваторное, крановое и т.п.) может производиться раздельно: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а) смонтированное оборудование;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б) базовая единица автотракторной техники.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4.4.Акты </w:t>
      </w:r>
      <w:r w:rsidRPr="00B27701">
        <w:rPr>
          <w:color w:val="0000FF"/>
          <w:sz w:val="28"/>
          <w:szCs w:val="28"/>
        </w:rPr>
        <w:t>ф. ОС-4</w:t>
      </w:r>
      <w:r w:rsidRPr="00B27701">
        <w:rPr>
          <w:sz w:val="28"/>
          <w:szCs w:val="28"/>
        </w:rPr>
        <w:t xml:space="preserve">, </w:t>
      </w:r>
      <w:r w:rsidRPr="00B27701">
        <w:rPr>
          <w:color w:val="0000FF"/>
          <w:sz w:val="28"/>
          <w:szCs w:val="28"/>
        </w:rPr>
        <w:t>ОС-4а</w:t>
      </w:r>
      <w:r w:rsidRPr="00B27701">
        <w:rPr>
          <w:sz w:val="28"/>
          <w:szCs w:val="28"/>
        </w:rPr>
        <w:t xml:space="preserve">, </w:t>
      </w:r>
      <w:r w:rsidRPr="00B27701">
        <w:rPr>
          <w:color w:val="0000FF"/>
          <w:sz w:val="28"/>
          <w:szCs w:val="28"/>
        </w:rPr>
        <w:t>ОС-4б</w:t>
      </w:r>
      <w:r w:rsidRPr="00B27701">
        <w:rPr>
          <w:sz w:val="28"/>
          <w:szCs w:val="28"/>
        </w:rPr>
        <w:t xml:space="preserve"> заполняются на основании актов технического состояния с указанием первоначальной (восстановительной) </w:t>
      </w:r>
      <w:r w:rsidRPr="00B27701">
        <w:rPr>
          <w:sz w:val="28"/>
          <w:szCs w:val="28"/>
        </w:rPr>
        <w:lastRenderedPageBreak/>
        <w:t>стоимости, остаточной стоимости, если таковая есть, шифра и % амортизационных отчислений (износа).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4.5.Акты утверждает руководитель организации или лицо, назначенное специальным приказом руководителя организации.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4.6.Ответственность за результаты работы комиссии по списанию и выполнение всех мероприятий несет руководитель организации.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4.7.Ответственность за полноту и достоверность информации в документах, правильность заполнения форм на списание основных средств несет главный бухгалтер (бухгалтер) организации.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При несоблюдении требований, указанных в </w:t>
      </w:r>
      <w:hyperlink r:id="rId10" w:anchor="Par136" w:history="1">
        <w:r w:rsidRPr="00B27701">
          <w:rPr>
            <w:rStyle w:val="a8"/>
            <w:sz w:val="28"/>
            <w:szCs w:val="28"/>
          </w:rPr>
          <w:t>разделе 4</w:t>
        </w:r>
      </w:hyperlink>
      <w:r w:rsidRPr="00B27701">
        <w:rPr>
          <w:sz w:val="28"/>
          <w:szCs w:val="28"/>
        </w:rPr>
        <w:t>, документы возвращаются без рассмотрения.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bookmarkStart w:id="9" w:name="Par161"/>
      <w:bookmarkEnd w:id="9"/>
      <w:r w:rsidRPr="00B27701">
        <w:rPr>
          <w:b/>
          <w:sz w:val="28"/>
          <w:szCs w:val="28"/>
        </w:rPr>
        <w:t>5. Досрочное списание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Имущество, не выработавшее нормативный срок полезного использования и имеющее остаточную стоимость, утерянное, разрушенное в аварии, выведенное из эксплуатации преждевременно по другим причинам, списывается в следующем порядке: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5.1. При обнаружении утраты, аварии или преждевременного выхода из строя имущества руководитель организации немедленно, своим приказом, назначает служебное расследование комиссией в составе лиц, не причастных к преждевременному выходу, утере, аварии.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5.2. Комиссия берет объяснительные с лиц, причастных к преждевременному выходу из строя ОС, устанавливает фактические причины выхода из строя, размер фактического ущерба, лиц, виновных в свершившемся факте, и разрабатывает мероприятия по исключению подобных повторных случаев.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5.3.Комиссия представляет акт о проведенном расследовании с приложением других рабочих документов на утверждение руководителю организации.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5.4.По представленным документам руководитель организации утверждает акт и издает приказ с указанием необходимых мероприятий по исключению повторных случаев, мер наказания виновных лиц, способа возмещения нанесенного ущерба и, при необходимости, привлечения к расследованию правоохранительных органов.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bookmarkStart w:id="10" w:name="Par168"/>
      <w:bookmarkEnd w:id="10"/>
      <w:proofErr w:type="gramStart"/>
      <w:r w:rsidRPr="00B27701">
        <w:rPr>
          <w:sz w:val="28"/>
          <w:szCs w:val="28"/>
        </w:rPr>
        <w:t>5.5.Списание объектов ОС с баланса организации (списание и исключение объектов ОС из муниципальной казны), утерянных в результате совершенного преступления или административного правонарушения против собственности (хищения, уничтожения, угона и др.) может быть произведено только после прекращения уголовного дела или административного производства по факту совершенного преступления или правонарушения, что подтверждается соответствующим документом правоохранительных органов.</w:t>
      </w:r>
      <w:proofErr w:type="gramEnd"/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Справка или постановление органа внутренних дел о приостановлении производства по уголовному делу по факту совершенного преступления не является основанием для списания.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5.6.В случае наложения ареста на имущество ОС не могут быть списаны до снятия ареста, за </w:t>
      </w:r>
      <w:proofErr w:type="gramStart"/>
      <w:r w:rsidRPr="00B27701">
        <w:rPr>
          <w:sz w:val="28"/>
          <w:szCs w:val="28"/>
        </w:rPr>
        <w:t>исключением</w:t>
      </w:r>
      <w:proofErr w:type="gramEnd"/>
      <w:r w:rsidRPr="00B27701">
        <w:rPr>
          <w:sz w:val="28"/>
          <w:szCs w:val="28"/>
        </w:rPr>
        <w:t xml:space="preserve"> если объекты ОС выбывают по основаниям, указанным в </w:t>
      </w:r>
      <w:hyperlink r:id="rId11" w:anchor="Par168" w:history="1">
        <w:r w:rsidRPr="00B27701">
          <w:rPr>
            <w:rStyle w:val="a8"/>
            <w:sz w:val="28"/>
            <w:szCs w:val="28"/>
          </w:rPr>
          <w:t>п. 5.5</w:t>
        </w:r>
      </w:hyperlink>
      <w:r w:rsidRPr="00B27701">
        <w:rPr>
          <w:sz w:val="28"/>
          <w:szCs w:val="28"/>
        </w:rPr>
        <w:t xml:space="preserve"> настоящего Положения.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lastRenderedPageBreak/>
        <w:t>5.7.Списание вышедших из строя ОС при стихийных бедствиях, иных чрезвычайных ситуациях или при ликвидации таковых оформляется с участием служб ГО и ЧС, противопожарных и других спецслужб.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5.8.Списание сумм материального ущерба на результаты хозяйственной деятельности организации, при преждевременном выходе из строя ОС, производится только в следующих случаях: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бедствия, иные чрезвычайные ситуации;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ликвидация стихийных бедствий, иных чрезвычайных ситуаций;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-если возмещение ущерба за счет виновных лиц невозможно согласно действующему законодательству РФ;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-сумма ущерба превышает возможную востребованную по законодательству РФ сумму возмещения с виновных лиц;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- смерти виновного.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5.9.Определение суммы ущерба от утраты имущества производится по остаточной стоимости ОС, затрат на ликвидацию и восстановление технологического процесса (работы оборудования).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5.10.Для получения разрешения на досрочное списание имущества необходимо дополнительно к документам по </w:t>
      </w:r>
      <w:hyperlink r:id="rId12" w:anchor="Par121" w:history="1">
        <w:r w:rsidRPr="00B27701">
          <w:rPr>
            <w:rStyle w:val="a8"/>
            <w:sz w:val="28"/>
            <w:szCs w:val="28"/>
          </w:rPr>
          <w:t>пункту 3.4.6</w:t>
        </w:r>
      </w:hyperlink>
      <w:r w:rsidRPr="00B27701">
        <w:rPr>
          <w:sz w:val="28"/>
          <w:szCs w:val="28"/>
        </w:rPr>
        <w:t xml:space="preserve"> настоящего Положения представить материалы служебного расследования организации: копии приказов, актов и др. документов по списываемому имуществу и документов по оприходованию компенсации материального ущерба.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bookmarkStart w:id="11" w:name="Par182"/>
      <w:bookmarkEnd w:id="11"/>
      <w:r w:rsidRPr="00B27701">
        <w:rPr>
          <w:b/>
          <w:sz w:val="28"/>
          <w:szCs w:val="28"/>
        </w:rPr>
        <w:t>6. Получение разрешения на списание основных средств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 xml:space="preserve">6.1.Администрация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в месячный срок со дня поступления документации, за исключением случаев, требующих дополнительной проверки обоснованности списания ОС (в </w:t>
      </w:r>
      <w:proofErr w:type="spellStart"/>
      <w:r w:rsidRPr="00B27701">
        <w:rPr>
          <w:sz w:val="28"/>
          <w:szCs w:val="28"/>
        </w:rPr>
        <w:t>т.ч</w:t>
      </w:r>
      <w:proofErr w:type="spellEnd"/>
      <w:r w:rsidRPr="00B27701">
        <w:rPr>
          <w:sz w:val="28"/>
          <w:szCs w:val="28"/>
        </w:rPr>
        <w:t>. с выездом на место) или дополнительного изучения и доработки представленных документов, готовит распоряжение о списании ОС либо обоснованный письменный отказ (за исключением случаев списания ОС, входящих в состав муниципальной казны).</w:t>
      </w:r>
      <w:proofErr w:type="gramEnd"/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Разборка и демонтаж ОС до получения распоряжения главы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не допускаются.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bookmarkStart w:id="12" w:name="Par188"/>
      <w:bookmarkEnd w:id="12"/>
      <w:r w:rsidRPr="00B27701">
        <w:rPr>
          <w:b/>
          <w:sz w:val="28"/>
          <w:szCs w:val="28"/>
        </w:rPr>
        <w:t>7. Оприходование остатков списанного имущества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7.1.На основании полученного распоряжения главы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о списании ОС соответствующая комиссия проводит следующие мероприятия: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7.1.1.Снимает списываемую единицу ОС с учета в государственных органах (Государственная инспекция безопасности дорожного движения и другие надзорные органы).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7.1.2.Производит демонтаж, разборку объекта.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7.1.3.Организует сдачу на склад материально-производственных запасов организации узлов и деталей, пригодных к дальнейшему использованию, с предоставлением накладных в бухгалтерию организации для постановки на учет.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lastRenderedPageBreak/>
        <w:t>7.1.4.Организует сдачу вторичного сырья в организации вторичного сырья, с предоставлением документов в бухгалтерию.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7.1.5.Организует утилизацию ОС или его частей с составлением соответствующего акта.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7.1.6.Бухгалтерия организации комплектует все возвратные документы, производит расчеты по затратам и приходу при ликвидации и относит их на результаты хозяйственной деятельности организации (для МУ - на уменьшение финансирования).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B27701">
        <w:rPr>
          <w:sz w:val="28"/>
          <w:szCs w:val="28"/>
        </w:rPr>
        <w:t>7.2.Все пригодные для дальнейшего использования детали, узлы, агрегаты, конструкции, полученные от разборки и демонтажа ОС, находящиеся в хозяйственном ведении (оперативном управлении), приходуются в МУП и МУ и поступают в хозяйственное ведение МУП, в оперативное управление МУ по принадлежности; полученные от разборки и демонтажа ОС, входящих в состав муниципальной казны, подлежат оприходованию и включению в казну.</w:t>
      </w:r>
      <w:proofErr w:type="gramEnd"/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7.3.Детали и узлы, изготовленные с применением драгметаллов и </w:t>
      </w:r>
      <w:proofErr w:type="spellStart"/>
      <w:r w:rsidRPr="00B27701">
        <w:rPr>
          <w:sz w:val="28"/>
          <w:szCs w:val="28"/>
        </w:rPr>
        <w:t>драгкамней</w:t>
      </w:r>
      <w:proofErr w:type="spellEnd"/>
      <w:r w:rsidRPr="00B27701">
        <w:rPr>
          <w:sz w:val="28"/>
          <w:szCs w:val="28"/>
        </w:rPr>
        <w:t>, подлежат накоплению на складе для отправки, в дальнейшем, на заводы вторичных переработок драгоценных металлов (ВДМ).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7.4.Копии документов: об оприходовании пригодных к дальнейшему использованию узлов и деталей, сдаче вторичного сырья, акт утилизации, - должны направляться в администрацию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 в сроки, указанные в распоряжении о списании ОС.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7.5.При получении письменного обоснованного отказа на списание ОС руководитель организации отдает распоряжение о приведении документации и единицы ОС в соответствие с требованиями обоснований и выполнении других указаний администрации </w:t>
      </w:r>
      <w:proofErr w:type="spellStart"/>
      <w:r w:rsidRPr="00B27701">
        <w:rPr>
          <w:sz w:val="28"/>
          <w:szCs w:val="28"/>
        </w:rPr>
        <w:t>Добринского</w:t>
      </w:r>
      <w:proofErr w:type="spellEnd"/>
      <w:r w:rsidRPr="00B27701">
        <w:rPr>
          <w:sz w:val="28"/>
          <w:szCs w:val="28"/>
        </w:rPr>
        <w:t xml:space="preserve"> муниципального района.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center"/>
        <w:rPr>
          <w:b/>
          <w:sz w:val="28"/>
          <w:szCs w:val="28"/>
        </w:rPr>
      </w:pPr>
      <w:bookmarkStart w:id="13" w:name="Par207"/>
      <w:bookmarkEnd w:id="13"/>
      <w:r w:rsidRPr="00B27701">
        <w:rPr>
          <w:b/>
          <w:sz w:val="28"/>
          <w:szCs w:val="28"/>
        </w:rPr>
        <w:t>8. Заключительные положения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>8.1.Настоящее Положение обязательно для исполнения МУП, МУ, органами местного самоуправления и их структурными подразделениями, обладающими правами юридических лиц.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  <w:r w:rsidRPr="00B27701">
        <w:rPr>
          <w:sz w:val="28"/>
          <w:szCs w:val="28"/>
        </w:rPr>
        <w:t xml:space="preserve">8.2.Положение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b/>
          <w:sz w:val="28"/>
          <w:szCs w:val="28"/>
        </w:rPr>
      </w:pPr>
      <w:r w:rsidRPr="00B27701">
        <w:rPr>
          <w:b/>
          <w:sz w:val="28"/>
          <w:szCs w:val="28"/>
        </w:rPr>
        <w:t xml:space="preserve">Глава </w:t>
      </w:r>
    </w:p>
    <w:p w:rsidR="00A72044" w:rsidRPr="00B27701" w:rsidRDefault="00A72044" w:rsidP="00A72044">
      <w:pPr>
        <w:pStyle w:val="a5"/>
        <w:ind w:firstLine="851"/>
        <w:jc w:val="both"/>
        <w:rPr>
          <w:b/>
          <w:sz w:val="28"/>
          <w:szCs w:val="28"/>
        </w:rPr>
      </w:pPr>
      <w:proofErr w:type="spellStart"/>
      <w:r w:rsidRPr="00B27701">
        <w:rPr>
          <w:b/>
          <w:sz w:val="28"/>
          <w:szCs w:val="28"/>
        </w:rPr>
        <w:t>Добринского</w:t>
      </w:r>
      <w:proofErr w:type="spellEnd"/>
      <w:r w:rsidRPr="00B2770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</w:t>
      </w:r>
      <w:r w:rsidRPr="00B27701">
        <w:rPr>
          <w:b/>
          <w:sz w:val="28"/>
          <w:szCs w:val="28"/>
        </w:rPr>
        <w:t xml:space="preserve">В.В. </w:t>
      </w:r>
      <w:proofErr w:type="gramStart"/>
      <w:r w:rsidRPr="00B27701">
        <w:rPr>
          <w:b/>
          <w:sz w:val="28"/>
          <w:szCs w:val="28"/>
        </w:rPr>
        <w:t>Тонких</w:t>
      </w:r>
      <w:proofErr w:type="gramEnd"/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  <w:bookmarkStart w:id="14" w:name="_GoBack"/>
      <w:bookmarkEnd w:id="14"/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right"/>
        <w:rPr>
          <w:sz w:val="28"/>
          <w:szCs w:val="28"/>
        </w:rPr>
      </w:pPr>
      <w:bookmarkStart w:id="15" w:name="Par219"/>
      <w:bookmarkEnd w:id="15"/>
      <w:r w:rsidRPr="00B27701">
        <w:rPr>
          <w:sz w:val="28"/>
          <w:szCs w:val="28"/>
        </w:rPr>
        <w:t>Приложение № 1</w:t>
      </w: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B27701" w:rsidRDefault="00A72044" w:rsidP="00A72044">
      <w:pPr>
        <w:pStyle w:val="a5"/>
        <w:ind w:firstLine="851"/>
        <w:jc w:val="both"/>
        <w:rPr>
          <w:sz w:val="28"/>
          <w:szCs w:val="28"/>
        </w:rPr>
      </w:pPr>
    </w:p>
    <w:p w:rsidR="00A72044" w:rsidRPr="000051B4" w:rsidRDefault="00A72044" w:rsidP="00A72044">
      <w:pPr>
        <w:pStyle w:val="a5"/>
        <w:ind w:firstLine="851"/>
        <w:jc w:val="center"/>
        <w:rPr>
          <w:b/>
        </w:rPr>
      </w:pPr>
      <w:r w:rsidRPr="000051B4">
        <w:rPr>
          <w:b/>
        </w:rPr>
        <w:t>СВОДНЫЙ АКТ</w:t>
      </w:r>
    </w:p>
    <w:p w:rsidR="00A72044" w:rsidRPr="000051B4" w:rsidRDefault="00A72044" w:rsidP="00A72044">
      <w:pPr>
        <w:pStyle w:val="a5"/>
        <w:ind w:firstLine="851"/>
        <w:jc w:val="center"/>
        <w:rPr>
          <w:b/>
        </w:rPr>
      </w:pPr>
    </w:p>
    <w:p w:rsidR="00A72044" w:rsidRPr="000051B4" w:rsidRDefault="00A72044" w:rsidP="00A72044">
      <w:pPr>
        <w:pStyle w:val="a5"/>
        <w:ind w:firstLine="851"/>
        <w:jc w:val="center"/>
        <w:rPr>
          <w:b/>
        </w:rPr>
      </w:pPr>
      <w:r w:rsidRPr="000051B4">
        <w:rPr>
          <w:b/>
        </w:rPr>
        <w:t>N ________ ОТ "___" ________ 200__ г.</w:t>
      </w:r>
    </w:p>
    <w:p w:rsidR="00A72044" w:rsidRPr="000051B4" w:rsidRDefault="00A72044" w:rsidP="00A72044">
      <w:pPr>
        <w:pStyle w:val="a5"/>
        <w:ind w:firstLine="851"/>
        <w:jc w:val="center"/>
        <w:rPr>
          <w:b/>
        </w:rPr>
      </w:pPr>
    </w:p>
    <w:p w:rsidR="00A72044" w:rsidRPr="000051B4" w:rsidRDefault="00A72044" w:rsidP="00A72044">
      <w:pPr>
        <w:pStyle w:val="a5"/>
        <w:ind w:firstLine="851"/>
        <w:jc w:val="center"/>
        <w:rPr>
          <w:b/>
        </w:rPr>
      </w:pPr>
      <w:r w:rsidRPr="000051B4">
        <w:rPr>
          <w:b/>
        </w:rPr>
        <w:t>НА СПИСАНИЕ ОСНОВНЫХ СРЕДСТВ С БАЛАНСА _________________________</w:t>
      </w:r>
    </w:p>
    <w:p w:rsidR="00A72044" w:rsidRPr="000051B4" w:rsidRDefault="00A72044" w:rsidP="00A72044">
      <w:pPr>
        <w:pStyle w:val="a5"/>
        <w:ind w:firstLine="851"/>
        <w:jc w:val="center"/>
        <w:rPr>
          <w:b/>
        </w:rPr>
      </w:pPr>
    </w:p>
    <w:p w:rsidR="00A72044" w:rsidRPr="000051B4" w:rsidRDefault="00A72044" w:rsidP="00A72044">
      <w:pPr>
        <w:pStyle w:val="a5"/>
        <w:ind w:firstLine="851"/>
        <w:jc w:val="center"/>
        <w:rPr>
          <w:b/>
        </w:rPr>
      </w:pPr>
      <w:r w:rsidRPr="000051B4">
        <w:rPr>
          <w:b/>
        </w:rPr>
        <w:t>ЗА ___ КВАРТАЛ 20___ Г.</w:t>
      </w:r>
    </w:p>
    <w:p w:rsidR="00A72044" w:rsidRPr="00B27701" w:rsidRDefault="00A72044" w:rsidP="00A72044">
      <w:pPr>
        <w:pStyle w:val="a5"/>
        <w:ind w:firstLine="851"/>
        <w:jc w:val="center"/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823"/>
        <w:gridCol w:w="692"/>
        <w:gridCol w:w="1269"/>
        <w:gridCol w:w="900"/>
        <w:gridCol w:w="1269"/>
        <w:gridCol w:w="1129"/>
        <w:gridCol w:w="977"/>
      </w:tblGrid>
      <w:tr w:rsidR="00A72044" w:rsidRPr="00B27701" w:rsidTr="002D5AE1">
        <w:trPr>
          <w:trHeight w:val="444"/>
          <w:jc w:val="center"/>
        </w:trPr>
        <w:tc>
          <w:tcPr>
            <w:tcW w:w="300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N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proofErr w:type="gramStart"/>
            <w:r w:rsidRPr="00B27701">
              <w:t>п</w:t>
            </w:r>
            <w:proofErr w:type="gramEnd"/>
            <w:r w:rsidRPr="00B27701">
              <w:t>/п</w:t>
            </w:r>
          </w:p>
        </w:tc>
        <w:tc>
          <w:tcPr>
            <w:tcW w:w="109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Наименование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основных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средств</w:t>
            </w: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Год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proofErr w:type="spellStart"/>
            <w:r w:rsidRPr="00B27701">
              <w:t>изгот</w:t>
            </w:r>
            <w:proofErr w:type="spellEnd"/>
            <w:r w:rsidRPr="00B27701">
              <w:t>.</w:t>
            </w:r>
          </w:p>
        </w:tc>
        <w:tc>
          <w:tcPr>
            <w:tcW w:w="39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Инв.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N</w:t>
            </w: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Балансов.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стоимость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(руб.)</w:t>
            </w: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Износ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(руб.)</w:t>
            </w: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proofErr w:type="spellStart"/>
            <w:r w:rsidRPr="00B27701">
              <w:t>Остат</w:t>
            </w:r>
            <w:proofErr w:type="spellEnd"/>
            <w:r w:rsidRPr="00B27701">
              <w:t>.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стоимость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(руб.)</w:t>
            </w:r>
          </w:p>
        </w:tc>
        <w:tc>
          <w:tcPr>
            <w:tcW w:w="744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Номер и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дата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proofErr w:type="spellStart"/>
            <w:r w:rsidRPr="00B27701">
              <w:t>утвержд</w:t>
            </w:r>
            <w:proofErr w:type="spellEnd"/>
            <w:r w:rsidRPr="00B27701">
              <w:t>.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акта</w:t>
            </w:r>
          </w:p>
        </w:tc>
        <w:tc>
          <w:tcPr>
            <w:tcW w:w="73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Приме-</w:t>
            </w:r>
          </w:p>
          <w:p w:rsidR="00A72044" w:rsidRPr="00B27701" w:rsidRDefault="00A72044" w:rsidP="00A72044">
            <w:pPr>
              <w:pStyle w:val="a5"/>
              <w:ind w:firstLine="851"/>
              <w:jc w:val="center"/>
            </w:pPr>
            <w:proofErr w:type="spellStart"/>
            <w:r w:rsidRPr="00B27701">
              <w:t>чание</w:t>
            </w:r>
            <w:proofErr w:type="spellEnd"/>
          </w:p>
        </w:tc>
      </w:tr>
      <w:tr w:rsidR="00A72044" w:rsidRPr="00B27701" w:rsidTr="002D5AE1">
        <w:trPr>
          <w:jc w:val="center"/>
        </w:trPr>
        <w:tc>
          <w:tcPr>
            <w:tcW w:w="300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1</w:t>
            </w:r>
          </w:p>
        </w:tc>
        <w:tc>
          <w:tcPr>
            <w:tcW w:w="109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2</w:t>
            </w: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3</w:t>
            </w:r>
          </w:p>
        </w:tc>
        <w:tc>
          <w:tcPr>
            <w:tcW w:w="39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4</w:t>
            </w: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5</w:t>
            </w: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6</w:t>
            </w: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7</w:t>
            </w:r>
          </w:p>
        </w:tc>
        <w:tc>
          <w:tcPr>
            <w:tcW w:w="744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8</w:t>
            </w:r>
          </w:p>
        </w:tc>
        <w:tc>
          <w:tcPr>
            <w:tcW w:w="73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9</w:t>
            </w:r>
          </w:p>
        </w:tc>
      </w:tr>
      <w:tr w:rsidR="00A72044" w:rsidRPr="00B27701" w:rsidTr="002D5AE1">
        <w:trPr>
          <w:jc w:val="center"/>
        </w:trPr>
        <w:tc>
          <w:tcPr>
            <w:tcW w:w="300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109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744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</w:tr>
      <w:tr w:rsidR="00A72044" w:rsidRPr="00B27701" w:rsidTr="002D5AE1">
        <w:trPr>
          <w:jc w:val="center"/>
        </w:trPr>
        <w:tc>
          <w:tcPr>
            <w:tcW w:w="300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109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Итого:</w:t>
            </w:r>
          </w:p>
        </w:tc>
        <w:tc>
          <w:tcPr>
            <w:tcW w:w="576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Итого:</w:t>
            </w:r>
          </w:p>
        </w:tc>
        <w:tc>
          <w:tcPr>
            <w:tcW w:w="888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  <w:r w:rsidRPr="00B27701">
              <w:t>Итого:</w:t>
            </w:r>
          </w:p>
        </w:tc>
        <w:tc>
          <w:tcPr>
            <w:tcW w:w="744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A72044" w:rsidRPr="00B27701" w:rsidRDefault="00A72044" w:rsidP="00A72044">
            <w:pPr>
              <w:pStyle w:val="a5"/>
              <w:ind w:firstLine="851"/>
              <w:jc w:val="center"/>
            </w:pPr>
          </w:p>
        </w:tc>
      </w:tr>
    </w:tbl>
    <w:p w:rsidR="00A72044" w:rsidRPr="00B27701" w:rsidRDefault="00A72044" w:rsidP="00A72044">
      <w:pPr>
        <w:pStyle w:val="a5"/>
        <w:ind w:firstLine="851"/>
        <w:jc w:val="center"/>
      </w:pPr>
    </w:p>
    <w:p w:rsidR="00A72044" w:rsidRDefault="00A72044" w:rsidP="00A72044">
      <w:pPr>
        <w:pStyle w:val="a5"/>
        <w:ind w:firstLine="851"/>
      </w:pPr>
      <w:r>
        <w:t xml:space="preserve">          </w:t>
      </w:r>
    </w:p>
    <w:p w:rsidR="00A72044" w:rsidRPr="00B27701" w:rsidRDefault="00A72044" w:rsidP="00A72044">
      <w:pPr>
        <w:pStyle w:val="a5"/>
        <w:ind w:firstLine="851"/>
      </w:pPr>
      <w:r>
        <w:t xml:space="preserve">           </w:t>
      </w:r>
      <w:r w:rsidRPr="00B27701">
        <w:t>Руководитель _______________ (Ф.И.О.)</w:t>
      </w:r>
    </w:p>
    <w:p w:rsidR="00A72044" w:rsidRPr="00B27701" w:rsidRDefault="00A72044" w:rsidP="00A72044">
      <w:pPr>
        <w:pStyle w:val="a5"/>
        <w:ind w:firstLine="851"/>
      </w:pPr>
    </w:p>
    <w:p w:rsidR="00A72044" w:rsidRPr="00B27701" w:rsidRDefault="00A72044" w:rsidP="00A72044">
      <w:pPr>
        <w:pStyle w:val="a5"/>
        <w:ind w:firstLine="851"/>
      </w:pPr>
      <w:r>
        <w:lastRenderedPageBreak/>
        <w:t xml:space="preserve">           </w:t>
      </w:r>
      <w:r w:rsidRPr="00B27701">
        <w:t>Главный бухгалтер _______________ (Ф.И.О.)</w:t>
      </w:r>
    </w:p>
    <w:p w:rsidR="00A72044" w:rsidRPr="00B27701" w:rsidRDefault="00A72044" w:rsidP="00A72044">
      <w:pPr>
        <w:pStyle w:val="a5"/>
        <w:ind w:firstLine="851"/>
      </w:pPr>
    </w:p>
    <w:p w:rsidR="00A72044" w:rsidRPr="00B27701" w:rsidRDefault="00A72044" w:rsidP="00A72044">
      <w:pPr>
        <w:pStyle w:val="a5"/>
        <w:ind w:firstLine="851"/>
        <w:jc w:val="center"/>
      </w:pPr>
    </w:p>
    <w:p w:rsidR="00A72044" w:rsidRPr="00B27701" w:rsidRDefault="00A72044" w:rsidP="00A72044">
      <w:pPr>
        <w:pStyle w:val="a5"/>
        <w:ind w:firstLine="851"/>
        <w:jc w:val="center"/>
      </w:pPr>
    </w:p>
    <w:p w:rsidR="00A72044" w:rsidRPr="00B27701" w:rsidRDefault="00A72044" w:rsidP="00A72044">
      <w:pPr>
        <w:pStyle w:val="a5"/>
        <w:ind w:firstLine="851"/>
        <w:jc w:val="center"/>
      </w:pPr>
    </w:p>
    <w:p w:rsidR="002F56D8" w:rsidRDefault="002F56D8" w:rsidP="00A72044">
      <w:pPr>
        <w:ind w:firstLine="851"/>
      </w:pPr>
    </w:p>
    <w:sectPr w:rsidR="002F56D8" w:rsidSect="00A720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4"/>
    <w:rsid w:val="002F56D8"/>
    <w:rsid w:val="003868AF"/>
    <w:rsid w:val="00A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720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04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A720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20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2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204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20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720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72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A7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20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720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04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A720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20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2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204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20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720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72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A7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20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360000004531456777%2F1.4&amp;name=%D0%9F%D0%9E%D0%9B%D0%9E%D0%96%D0%95%D0%9D%D0%98%D0%95%20%D0%BE%20%D1%81%D0%BF%D0%B8%D1%81%D0%B0%D0%BD%D0%B8%D0%B8%20%D0%9E%D0%A1%20%D0%B4%D0%BB%D1%8F%20%D0%A8%D0%B0%D0%B3%D0%B0%D0%B5%D0%B2%D0%BE%D0%B9%20%D0%95.%D0%A1..docx&amp;c=539fe0188a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mail%3A%2F%2F2360000004531456777%2F1.4&amp;name=%D0%9F%D0%9E%D0%9B%D0%9E%D0%96%D0%95%D0%9D%D0%98%D0%95%20%D0%BE%20%D1%81%D0%BF%D0%B8%D1%81%D0%B0%D0%BD%D0%B8%D0%B8%20%D0%9E%D0%A1%20%D0%B4%D0%BB%D1%8F%20%D0%A8%D0%B0%D0%B3%D0%B0%D0%B5%D0%B2%D0%BE%D0%B9%20%D0%95.%D0%A1..docx&amp;c=539fe0188a91" TargetMode="External"/><Relationship Id="rId12" Type="http://schemas.openxmlformats.org/officeDocument/2006/relationships/hyperlink" Target="https://docviewer.yandex.ru/?url=ya-mail%3A%2F%2F2360000004531456777%2F1.4&amp;name=%D0%9F%D0%9E%D0%9B%D0%9E%D0%96%D0%95%D0%9D%D0%98%D0%95%20%D0%BE%20%D1%81%D0%BF%D0%B8%D1%81%D0%B0%D0%BD%D0%B8%D0%B8%20%D0%9E%D0%A1%20%D0%B4%D0%BB%D1%8F%20%D0%A8%D0%B0%D0%B3%D0%B0%D0%B5%D0%B2%D0%BE%D0%B9%20%D0%95.%D0%A1..docx&amp;c=539fe0188a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rl=ya-mail%3A%2F%2F2360000004531456777%2F1.4&amp;name=%D0%9F%D0%9E%D0%9B%D0%9E%D0%96%D0%95%D0%9D%D0%98%D0%95%20%D0%BE%20%D1%81%D0%BF%D0%B8%D1%81%D0%B0%D0%BD%D0%B8%D0%B8%20%D0%9E%D0%A1%20%D0%B4%D0%BB%D1%8F%20%D0%A8%D0%B0%D0%B3%D0%B0%D0%B5%D0%B2%D0%BE%D0%B9%20%D0%95.%D0%A1..docx&amp;c=539fe0188a91" TargetMode="External"/><Relationship Id="rId11" Type="http://schemas.openxmlformats.org/officeDocument/2006/relationships/hyperlink" Target="https://docviewer.yandex.ru/?url=ya-mail%3A%2F%2F2360000004531456777%2F1.4&amp;name=%D0%9F%D0%9E%D0%9B%D0%9E%D0%96%D0%95%D0%9D%D0%98%D0%95%20%D0%BE%20%D1%81%D0%BF%D0%B8%D1%81%D0%B0%D0%BD%D0%B8%D0%B8%20%D0%9E%D0%A1%20%D0%B4%D0%BB%D1%8F%20%D0%A8%D0%B0%D0%B3%D0%B0%D0%B5%D0%B2%D0%BE%D0%B9%20%D0%95.%D0%A1..docx&amp;c=539fe0188a9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viewer.yandex.ru/?url=ya-mail%3A%2F%2F2360000004531456777%2F1.4&amp;name=%D0%9F%D0%9E%D0%9B%D0%9E%D0%96%D0%95%D0%9D%D0%98%D0%95%20%D0%BE%20%D1%81%D0%BF%D0%B8%D1%81%D0%B0%D0%BD%D0%B8%D0%B8%20%D0%9E%D0%A1%20%D0%B4%D0%BB%D1%8F%20%D0%A8%D0%B0%D0%B3%D0%B0%D0%B5%D0%B2%D0%BE%D0%B9%20%D0%95.%D0%A1..docx&amp;c=539fe0188a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ya-mail%3A%2F%2F2360000004531456777%2F1.4&amp;name=%D0%9F%D0%9E%D0%9B%D0%9E%D0%96%D0%95%D0%9D%D0%98%D0%95%20%D0%BE%20%D1%81%D0%BF%D0%B8%D1%81%D0%B0%D0%BD%D0%B8%D0%B8%20%D0%9E%D0%A1%20%D0%B4%D0%BB%D1%8F%20%D0%A8%D0%B0%D0%B3%D0%B0%D0%B5%D0%B2%D0%BE%D0%B9%20%D0%95.%D0%A1..docx&amp;c=539fe0188a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2014-07-14T05:54:00Z</dcterms:created>
  <dcterms:modified xsi:type="dcterms:W3CDTF">2014-07-14T05:54:00Z</dcterms:modified>
</cp:coreProperties>
</file>