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AF0" w:rsidRPr="00D17AF0" w:rsidRDefault="00D17AF0" w:rsidP="00D17A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Как организовать экспертизу продукции по контракту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Е.А. 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Пластинина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канд. 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наук, зав. кафедрой ГМУ Академии промышленного менеджмента им. Н.П. Пастухова 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О.Л. Лобанова, 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консультант по управлению закупками Академии промышленного менеджмента им. Н.П. Пастухова </w:t>
      </w:r>
    </w:p>
    <w:p w:rsidR="00D17AF0" w:rsidRPr="00D17AF0" w:rsidRDefault="00D17AF0" w:rsidP="00D17A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процесса приемки — процедура экспертизы поставленных товаров, выполненных работ или оказанных услуг. Есть две схемы экспертизы — силами заказчика и внешняя. Внутри каждого варианта существуют разновидности.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о контрактной системе предусматривает три случая участия экспертов в закупочной деятельности. Их привлекают для оценки конкурсной документации и заявок участников в ходе 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предквалификационного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отбора, при приемке результатов контракта и при одностороннем расторжении контракта по инициативе заказчика.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приемке заказчик, выбирая ту или иную ее схему, должен определиться с конкретными лицами, которые будут проводить экспертизу поставленных товаров. Либо это будут специалисты-работники самого заказчика, либо потребуется привлекать внешних специалистов (экспертные организации).</w:t>
      </w:r>
    </w:p>
    <w:p w:rsidR="00D17AF0" w:rsidRPr="00D17AF0" w:rsidRDefault="00D17AF0" w:rsidP="00D17AF0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Обязательность привлекать внешних специалистов предусмотрена при закупках у единственного поставщика и только в исключительных случаях.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Экспертиза силами заказчика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три варианта, как проводить экспертизу силами заказчика.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Полномочия по проведению экспертизы можно возложить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 комиссию по приемке.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этот функционал нужно закрепить в положении о такой комиссии.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Другой вариант — создание специальной комиссии из числа сотрудников заказчика. Например, это может быть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экспертная комиссия. 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такого варианта организации экспертизы не противоречит закону о контрактной системе. Ее допускает и Минэкономразвития (в письмах от 10.05.2016 № Д28и-1312 и </w:t>
      </w:r>
      <w:hyperlink r:id="rId6" w:tgtFrame="_blank" w:history="1">
        <w:r w:rsidRPr="00D17A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 14.03.2016 № Д28и-707</w:t>
        </w:r>
      </w:hyperlink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). Заказчик вправе возложить экспертизу либо на комиссию по приемке, либо создать отдельную комиссию по проведению экспертизы. В последнем случае у заказчика будут функционировать две комиссии.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нужна экспертная комиссия: судебная практика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Заказчик обратился в суд на заказчика, который не привлек внешних экспертов на этапе приемки. Суд установил, что собственная комиссия заказчика состояла из научно-педагогических работников, которые проверяли результаты НИР. Приемка собственными силами идет без представителя исполнителя. Суд установил, что если в состав комиссии входят только работники заказчика, это не нарушает требования законодательства.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 </w:t>
      </w:r>
      <w:hyperlink r:id="rId7" w:tgtFrame="_blank" w:history="1">
        <w:r w:rsidRPr="00D17AF0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постановления</w:t>
        </w:r>
        <w:proofErr w:type="gramStart"/>
        <w:r w:rsidRPr="00D17AF0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 xml:space="preserve"> Т</w:t>
        </w:r>
        <w:proofErr w:type="gramEnd"/>
        <w:r w:rsidRPr="00D17AF0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ринадцатого арбитражного апелляционного суда от 23.05.2016 № 13АП-8154/2016 по делу № А56-23888/2015</w:t>
        </w:r>
      </w:hyperlink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Для проведения экспертизы заказчик может уполномочить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отдельное лицо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 числа работников организации. При этом можно назначать такого работника непосредственно для экспертизы по каждому конкретному контракту. Либо же заблаговременно в начале года определить перечень профильных лиц, ответственных за экспертизу. Фрагмент распорядительной части приказа о порядке проведения экспертизы может выглядеть так: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Назначить на постоянной основе </w:t>
      </w:r>
      <w:proofErr w:type="gramStart"/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ответственными</w:t>
      </w:r>
      <w:proofErr w:type="gramEnd"/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 проведение экспертизы поставленных товаров (выполненных работ, оказанных услуг) по заключенным государственным контрактам следующих сотрудников:</w:t>
      </w:r>
    </w:p>
    <w:p w:rsidR="00D17AF0" w:rsidRPr="00D17AF0" w:rsidRDefault="00D17AF0" w:rsidP="00D17A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 поставке изделий медицинского назначения — зав. отделением хирургии (Иванов И.И); </w:t>
      </w:r>
    </w:p>
    <w:p w:rsidR="00D17AF0" w:rsidRPr="00D17AF0" w:rsidRDefault="00D17AF0" w:rsidP="00D17A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 поставке продуктов питания — старшую диетсестру (Петров П.П); </w:t>
      </w:r>
    </w:p>
    <w:p w:rsidR="00D17AF0" w:rsidRPr="00D17AF0" w:rsidRDefault="00D17AF0" w:rsidP="00D17A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 поставке товарно-материальных ценностей — начальника административно-хозяйственной части (Игнатьев О.И.); </w:t>
      </w:r>
    </w:p>
    <w:p w:rsidR="00D17AF0" w:rsidRPr="00D17AF0" w:rsidRDefault="00D17AF0" w:rsidP="00D17A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 поставке офисной и периферийной техники — начальника отдела информатизации (Сидоров С.С.); </w:t>
      </w:r>
    </w:p>
    <w:p w:rsidR="00D17AF0" w:rsidRPr="00D17AF0" w:rsidRDefault="00D17AF0" w:rsidP="00D17A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выполненные работы, оказанные услуги — главного инженера по эксплуатации зданий и сооружений (Козлов К.К.). </w:t>
      </w:r>
    </w:p>
    <w:p w:rsidR="00D17AF0" w:rsidRPr="00D17AF0" w:rsidRDefault="00D17AF0" w:rsidP="00D17A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привлекать внешних специалистов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Внешних экспертов привлекают в случаях, которые предусматривает </w:t>
      </w:r>
      <w:hyperlink r:id="rId8" w:anchor="XA00MIE2NN" w:tgtFrame="_blank" w:history="1">
        <w:proofErr w:type="gramStart"/>
        <w:r w:rsidRPr="00D17A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</w:t>
        </w:r>
        <w:proofErr w:type="gramEnd"/>
        <w:r w:rsidRPr="00D17A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 4</w:t>
        </w:r>
      </w:hyperlink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94 Закона № 44-ФЗ.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 (экспертная организация) — обладающее специальными познаниями, опытом, квалификацией в области науки, техники, искусства или ремесла физическое или юридическое лицо. Это может быть индивидуальный предприниматель.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С внешними экспертами заключают договор. Эксперты изучают и оценивают предмет экспертизы, а также готовят экспертные заключения.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Кто не может проводить экспертизу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К проведению экспертизы нельзя допускать физических лиц, если они:</w:t>
      </w:r>
    </w:p>
    <w:p w:rsidR="00D17AF0" w:rsidRPr="00D17AF0" w:rsidRDefault="00D17AF0" w:rsidP="00D17A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не менее чем за два года до даты экспертизы были должностными лицами (работниками) заказчика или поставщика;</w:t>
      </w:r>
    </w:p>
    <w:p w:rsidR="00D17AF0" w:rsidRPr="00D17AF0" w:rsidRDefault="00D17AF0" w:rsidP="00D17A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имущественные интересы в заключени</w:t>
      </w:r>
      <w:proofErr w:type="gram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контракта;</w:t>
      </w:r>
    </w:p>
    <w:p w:rsidR="00D17AF0" w:rsidRPr="00D17AF0" w:rsidRDefault="00D17AF0" w:rsidP="00D17A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находятся в близком родстве с руководителем заказчика, членами комиссии по закупкам, руководителем контрактной службы, контрактным управляющим, работниками поставщика либо состоят с ними в браке.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Экспертизу не могут проводить юридические лица, в которых заказчик или поставщик имеет право распоряжаться более чем 20% количества голосов, которые приходятся на голосующие акции. Либо более чем 20% вкладов или долей, составляющих уставный капитал.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нельзя приглашать проводить экспертизу лиц, на которых заказчик или поставщик могут оказывать влияние.</w:t>
      </w:r>
    </w:p>
    <w:p w:rsidR="00D17AF0" w:rsidRPr="00D17AF0" w:rsidRDefault="00D17AF0" w:rsidP="00D17AF0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 могут быть членами аукционной, конкурсной, единой и других комиссий заказчика.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 обязан уведомить в письменной форме заказчика и поставщика о том, что по закону они не имеют препятствий участвовать в экспертизе.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обосновать приглашение внешних экспертов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Привлекать внешних специалистов в качестве экспертов можно либо по собственной инициативе заказчика, либо в исключительных случаях. </w:t>
      </w:r>
      <w:proofErr w:type="gram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отдельных случаях закупки у единственного поставщика. Такие случаи предусмотрены в </w:t>
      </w:r>
      <w:hyperlink r:id="rId9" w:anchor="XA00MIE2NN" w:tgtFrame="_blank" w:history="1">
        <w:proofErr w:type="gramStart"/>
        <w:r w:rsidRPr="00D17A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</w:t>
        </w:r>
        <w:proofErr w:type="gramEnd"/>
        <w:r w:rsidRPr="00D17A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 4</w:t>
        </w:r>
      </w:hyperlink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94 Закона № 44-ФЗ. Этот вариант организации процедуры экспертизы добавляет заказчику как организационных хлопот (например, найти или выбрать эксперта), так и документальных.</w:t>
      </w:r>
    </w:p>
    <w:p w:rsidR="00D17AF0" w:rsidRPr="00D17AF0" w:rsidRDefault="00D17AF0" w:rsidP="00D17AF0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 процедуре приемки внешних специалистов будет обоснованным в случае недостаточных кадров у заказчика.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бывает, когда у заказчика нет специалистов, способных оценить качество поставленной продукции. Или же они не имеют практического опыта в приемке товаров (скажем, ранее такие закупки проводила вышестоящая организация). Такая ситуация может возникнуть при ведомственных противоречиях, если на заказчика оказывает административное давление вышестоящая организация.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обязан привлекать независимых экспертов для экспертизы поставки культурных ценностей (в т. ч. музейных предметов и музейных коллекций, редких и ценных изданий, рукописей, архивных документов, имеющих историческое, художественное или иное культурное значение), если он закупает их для пополнения государственных фондов: музейного, библиотечного, архивного, кин</w:t>
      </w:r>
      <w:proofErr w:type="gram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фотофонда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Контракт с экспертами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взаимоотношений со сторонним специалистом-экспертом фиксируют в специальном контракте.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Предметом контракта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оказание услуг по экспертизе результатов исполнения государственного или муниципального контракта.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контракта и порядок оплаты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содержать условие о поэтапной приемке и оплате услуг. В цену контракта должны быть включены все расходы исполнителя. Сюда относятся налоги, сборы и другие обязательные платежи, которые он должен уплатить по выполнении обязательств по контракту.</w:t>
      </w:r>
    </w:p>
    <w:p w:rsidR="00D17AF0" w:rsidRPr="00D17AF0" w:rsidRDefault="00D17AF0" w:rsidP="00D17AF0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 заведомо ложное заключение эксперта могут оштрафовать от 1000 до 1500 руб. (</w:t>
      </w:r>
      <w:hyperlink r:id="rId10" w:anchor="ZA01MRE39U" w:tgtFrame="_blank" w:history="1">
        <w:r w:rsidRPr="00D17A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ст. 17.9 </w:t>
        </w:r>
        <w:proofErr w:type="spellStart"/>
        <w:r w:rsidRPr="00D17A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КоАП</w:t>
        </w:r>
        <w:proofErr w:type="spellEnd"/>
        <w:r w:rsidRPr="00D17A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РФ</w:t>
        </w:r>
      </w:hyperlink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контракте с экспертами имеет смысл предусмотреть возможные случаи изменения цены, которые предполагает закон, например:</w:t>
      </w:r>
    </w:p>
    <w:p w:rsidR="00D17AF0" w:rsidRPr="00D17AF0" w:rsidRDefault="00D17AF0" w:rsidP="00D17A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 предложению заказчика </w:t>
      </w:r>
      <w:proofErr w:type="gram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увеличивается</w:t>
      </w:r>
      <w:proofErr w:type="gram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/уменьшается не более чем на 10% предусмотренный контрактом объем услуг. По соглашению сторон допускается изменить цену контракта пропорционально дополнительному объему услуг, исходя из цены единицы услуг (не более чем на 10% цены контракта). Если же уменьшается предусмотренный контрактом объем услуг, стороны обязаны уменьшить цену исходя из цены единицы услуг;</w:t>
      </w:r>
    </w:p>
    <w:p w:rsidR="00D17AF0" w:rsidRPr="00D17AF0" w:rsidRDefault="00D17AF0" w:rsidP="00D17A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сокращаются ранее доведенные до заказчика лимиты бюджетных обязательств.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«Порядок и сроки приемки»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содержать условие о поэтапной приемке оказанных услуг. По окончании каждого из этапов исполнитель представляет заказчику комплект документации, предусмотренной 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техзаданием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, акт о приемке оказанных услуг за период в 2 экземплярах, счет и счет-фактуру.</w:t>
      </w:r>
    </w:p>
    <w:p w:rsidR="00D17AF0" w:rsidRPr="00D17AF0" w:rsidRDefault="00D17AF0" w:rsidP="00D17AF0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в течение 10 рабочих дней после получения акта о приемке услуг должен направить эксперту-исполнителю подписанный акт.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«Ответственность сторон»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содержать подробное описание оснований и порядка начисления штрафов и пеней в соответствии с </w:t>
      </w:r>
      <w:hyperlink r:id="rId11" w:tgtFrame="_blank" w:history="1">
        <w:r w:rsidRPr="00D17A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РФ от 25.11.2013 № 1063</w:t>
        </w:r>
      </w:hyperlink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контракт также входят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 на оказание услуг по экспертизе.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оформляют экспертное заключение</w:t>
      </w:r>
    </w:p>
    <w:p w:rsidR="00D17AF0" w:rsidRPr="00D17AF0" w:rsidRDefault="00D17AF0" w:rsidP="00D17A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Согласно </w:t>
      </w:r>
      <w:proofErr w:type="spellStart"/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СНиП</w:t>
      </w:r>
      <w:proofErr w:type="spellEnd"/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3.03.01–87 «Несущие и ограждающие конструкции» приемку выполненных работ по возведению каменных конструкций необходимо производить до оштукатуривания их поверхностей.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 проверке толщины швов кирпичной кладки зафиксирована величина до 70 мм, что является нарушением требований </w:t>
      </w:r>
      <w:proofErr w:type="spellStart"/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СНиП</w:t>
      </w:r>
      <w:proofErr w:type="spellEnd"/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3.03.01–87 «Несущие и ограждающие конструкции», п. 7.6, согласно которым «толщина горизонтальных швов кладки из кирпича и камней правильной формы должна составлять 12 мм, вертикальных швов — 10 мм».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 поверхности стен зафиксировано некачественное заполнение горизонтальных и поперечных вертикальных швов кирпичной кладки.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Заполнение горизонтальных и поперечных вертикальных швов кладки из кирпича раствором не соответствует требованиям </w:t>
      </w:r>
      <w:proofErr w:type="spellStart"/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СНиП</w:t>
      </w:r>
      <w:proofErr w:type="spellEnd"/>
      <w:r w:rsidRPr="00D17A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3.03.01–87, п. 7.20, согласно которым «горизонтальные и поперечные вертикальные швы кирпичной кладки стен, а также швы (горизонтальные, поперечные и продольные вертикальные) в перемычках, простенках и столбах следует заполнять раствором, за исключением кладки в пустошовку».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Дефекты согласно классификатору основных видов дефектов в строительстве и промышленности строительных материалов являются критическими.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экспертизы оформляют в виде заключения, которое подписывает эксперт или представитель экспертной организации. Заключение должно быть объективным, обоснованным и соответствовать законодательству. Закон не конкретизирует содержание и форму экспертного заключения и не предполагает издания подзаконного нормативного правового акта по этому поводу.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Основной вопрос, на который необходимо ответить эксперту, — соответствует ли товар, работа или услуга требованиям технического контракта. 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№ 44-ФЗ предусматривает ситуацию, когда по результатам экспертизы эксперты устанавливают нарушения, не препятствующие приемке. В этом случае в своем заключении они должны указать предложения, как устранить эти нарушения.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эксперт указывает на невозможность приемки по контракту, он должен обосновать это ссылкой на то, что нарушения существенны.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Пример технического задания по экспертизе контракта по созданию, развитию и сопровождению информационных подсистем </w:t>
      </w:r>
      <w:proofErr w:type="spellStart"/>
      <w:proofErr w:type="gramStart"/>
      <w:r w:rsidRPr="00D17AF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ИКТ-инфраструктуры</w:t>
      </w:r>
      <w:proofErr w:type="spellEnd"/>
      <w:proofErr w:type="gramEnd"/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Требования к оказанию услуг 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по экспертизе исполнитель выполняет на основании запросов, полученных от заказчика.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 заказчика содержит требования к исполнителю провести экспертную оценку одного или нескольких объектов экспертизы по одному или нескольким предметам экспертизы. Кроме того, в этом запросе есть требование принять участие (при необходимости) в одном или нескольких мероприятиях по приемке результатов по соответствующему контракту.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качестве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объектов экспертизы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выступают результаты, предусмотренные заключенными контрактами, включая: </w:t>
      </w:r>
    </w:p>
    <w:p w:rsidR="00D17AF0" w:rsidRPr="00D17AF0" w:rsidRDefault="00D17AF0" w:rsidP="00D17A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товары;</w:t>
      </w:r>
    </w:p>
    <w:p w:rsidR="00D17AF0" w:rsidRPr="00D17AF0" w:rsidRDefault="00D17AF0" w:rsidP="00D17A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обеспечение, переданное в виде неисключительных прав на его использование;</w:t>
      </w:r>
    </w:p>
    <w:p w:rsidR="00D17AF0" w:rsidRPr="00D17AF0" w:rsidRDefault="00D17AF0" w:rsidP="00D17A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обеспечение, разработанное исполнителями в рамках выполнения работ;</w:t>
      </w:r>
    </w:p>
    <w:p w:rsidR="00D17AF0" w:rsidRPr="00D17AF0" w:rsidRDefault="00D17AF0" w:rsidP="00D17A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отчетную документацию о выполненных работах и оказанных услугах;</w:t>
      </w:r>
    </w:p>
    <w:p w:rsidR="00D17AF0" w:rsidRPr="00D17AF0" w:rsidRDefault="00D17AF0" w:rsidP="00D17A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иную документацию, которая предусматривалась заключенными контрактами.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Конкретный состав объектов, подлежащих экспертизе по контракту, определяется указанным в нем составом результатов, которые должен предоставить исполнитель.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 запросом на экспертизу заказчик передает исполнителю объекты, подлежащие экспертизе (в случае, если они оформлены в виде документов), в бумажном или электронном виде. При этом исполнитель имеет право запрашивать у заказчика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необходимые материалы,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относящиеся к предмету экспертизы, если они требуются для оказания услуг. В случае если объект экспертизы представляет собой оборудование или программное обеспечение, установленное на оборудовании заказчика 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либо поставщика, исполнителю предоставляют к нему доступ. Об этом указывается в запросе на экспертизу.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качестве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предметов экспертизы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выступают части или стороны и свойства объектов экспертизы, которые должны быть исследованы. Предмет экспертизы выражается в круге вопросов, на которые должен ответить эксперт, или в круге обстоятельств, которые должны быть установлены.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оказания услуг по экспертизе исполнитель должен отражать в форме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экспертных заключений.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экспертном заключении следует отразить результаты экспертной оценки одного объекта по одному предмету. Оно должно содержать: </w:t>
      </w:r>
    </w:p>
    <w:p w:rsidR="00D17AF0" w:rsidRPr="00D17AF0" w:rsidRDefault="00D17AF0" w:rsidP="00D17A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 объекте экспертизы;</w:t>
      </w:r>
    </w:p>
    <w:p w:rsidR="00D17AF0" w:rsidRPr="00D17AF0" w:rsidRDefault="00D17AF0" w:rsidP="00D17A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предмете экспертизы;</w:t>
      </w:r>
    </w:p>
    <w:p w:rsidR="00D17AF0" w:rsidRPr="00D17AF0" w:rsidRDefault="00D17AF0" w:rsidP="00D17A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недостатки, выявленные в ходе проведения экспертизы;</w:t>
      </w:r>
    </w:p>
    <w:p w:rsidR="00D17AF0" w:rsidRPr="00D17AF0" w:rsidRDefault="00D17AF0" w:rsidP="00D17A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 и рекомендации.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Запросы заказчика и экспертные заключения должны сопровождаться официальными письмами, направляемыми одной из сторон другой стороне.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Экспертные заключения необходимо выполнить в программе MS 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передать заказчику с сопроводительными письмами в бумажном виде в одном экземпляре. По окончании оказания услуг исполнитель должен представить все направленные заказчику отсканированные экспертные заключения, а также письма в электронном виде на материальном носителе в формате PDF.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случае если по результатам экспертизы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установлены нарушения требований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технического задания (технических требований) контракта, не препятствующие приемке поставленного товара, переданных неисключительных прав на использование программного обеспечения, выполненной работы или оказанной услуги, в экспертном заключении могут содержаться предложения об устранении данных нарушений, в том числе с указанием срока их устранения.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того, как нарушения были устранены, заказчик может потребовать от исполнителя проведения повторной экспертизы соответствующих объектов, в ходе которой он должен: </w:t>
      </w:r>
    </w:p>
    <w:p w:rsidR="00D17AF0" w:rsidRPr="00D17AF0" w:rsidRDefault="00D17AF0" w:rsidP="00D17A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внесение новых изменений, а также их соответствие требованиям контракта;</w:t>
      </w:r>
    </w:p>
    <w:p w:rsidR="00D17AF0" w:rsidRPr="00D17AF0" w:rsidRDefault="00D17AF0" w:rsidP="00D17A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устранение ранее представленных замечаний.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экспертизу поставленных товаров,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должен проверить торговую марку, производителя, модель, комплектацию, количество и иные </w:t>
      </w:r>
      <w:proofErr w:type="gram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характеристики на соответствие</w:t>
      </w:r>
      <w:proofErr w:type="gram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техзаданию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техтребованиям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) к контракту.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экспертизу документов стадии разработки требований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 информационным системам и программно-техническим комплексам (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техзадания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частные технические задания), исполнитель должен проанализировать, насколько в них отражены все положения 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техзадания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техтребований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контракта.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экспертизу документов стадий эскизного и технического проектирования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(пояснительные записки к эскизным и техническим проектам и др.), исполнитель должен проанализировать, насколько предложенные решения по созданию (доработке) 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информационных систем и программно-технических комплексов соответствуют требованиям технического задания (технических требований) контракта.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 экспертизу документов стадии разработки рабочей документации (руководства, инструкции и др.), исполнитель должен проанализировать, насколько их положения, касающиеся изготовления, строительства, монтажа и наладки информационной системы или программно-технического комплекса, соответствуют 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техзаданию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техтребованиям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контракта.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 экспертизу программного обеспечения информационных систем, исполнитель должен проанализировать, насколько их функции, интеграционные возможности и иные характеристики соответствуют 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техзаданию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техтребованиям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контракта. Исполнитель может удаленно проводить экспертизу программного обеспечения, установленного на оборудовании заказчика либо поставщика, при условии, если ему предоставят соответствующий доступ.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Объемы, сроки и этапы оказания услуги 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оказывает услуги в три этапа.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Экспертную оценку результатов по контрактам, а также экспертную поддержку мероприятий по приемке результатов, предусмотренных заключенными контрактами, исполнитель должен проводить в течение всего срока оказания услуг в отношении: </w:t>
      </w:r>
    </w:p>
    <w:p w:rsidR="00D17AF0" w:rsidRPr="00D17AF0" w:rsidRDefault="00D17AF0" w:rsidP="00D17A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контрактов, действующих на момент начала оказания услуг исполнителя, —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 количестве и составе указанных контрактов исполнитель может получить в реестре контрактов в ЕИС;</w:t>
      </w:r>
    </w:p>
    <w:p w:rsidR="00D17AF0" w:rsidRPr="00D17AF0" w:rsidRDefault="00D17AF0" w:rsidP="00D17A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 менее 10 контрактов,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заключаемых после начала оказания услуг исполнителя, при этом количество экспертиз определяется потребностью заказчика в экспертизе в области ИКТ, но не менее 100 и не более чем для 120 заключений.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пределах срока оказания услуг исполнитель должен будет в соответствии с запросами на экспертизу, полученными от заказчика, провести: </w:t>
      </w:r>
    </w:p>
    <w:p w:rsidR="00D17AF0" w:rsidRPr="00D17AF0" w:rsidRDefault="00D17AF0" w:rsidP="00D17A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экспертную оценку всех предоставленных поставщиками результатов, которые предусматривают эти контракты, по их соответствию всем положениям 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техзаданий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техтребований</w:t>
      </w:r>
      <w:proofErr w:type="spellEnd"/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) к контрактам;</w:t>
      </w:r>
    </w:p>
    <w:p w:rsidR="00D17AF0" w:rsidRPr="00D17AF0" w:rsidRDefault="00D17AF0" w:rsidP="00D17A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экспертную поддержку всех мероприятий по приемке результатов, которые предусматривают эти контракты.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подготовки одного экспертного заключения должен составлять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 более 4 рабочих дней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получения запроса на экспертизу от заказчика при условии, что исполнителю предоставят объект, подлежащий экспертизе (в случае, если он оформлен в виде документов), и иные запрошенные им материалы. Либо при условии, что исполнителю предоставят доступ к объекту экспертизы (в случае, если он представляет собой оборудование либо программное обеспечение, установленное на оборудовании заказчика либо поставщика). В случае если исполнителю не предоставили объект, подлежащий экспертизе, и иные запрошенные им материалы либо в случае отсутствия у исполнителя доступа к объекту экспертизы, срок начала оказания услуг сдвигается до момента их получения. День получения запроса, объекта экспертизы либо доступа к нему и иных материалов не включается в указанный срок подготовки экспертного заключения.</w:t>
      </w:r>
    </w:p>
    <w:p w:rsidR="00D17AF0" w:rsidRPr="00D17AF0" w:rsidRDefault="00D17AF0" w:rsidP="00D17A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 случае если объект экспертизы в части предмета экспертизы составляет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более 500 страниц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объект экспертизы представляет собой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или программное обеспечение, срок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подготовки соответствующего экспертного заключения </w:t>
      </w:r>
      <w:r w:rsidRPr="00D17A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может быть увеличен</w:t>
      </w:r>
      <w:r w:rsidRPr="00D17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согласовывается исполнителем с заказчиком в отдельном порядке.</w:t>
      </w:r>
    </w:p>
    <w:p w:rsidR="00812102" w:rsidRDefault="00812102"/>
    <w:sectPr w:rsidR="00812102" w:rsidSect="00812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5E22"/>
    <w:multiLevelType w:val="multilevel"/>
    <w:tmpl w:val="17BCC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0D7B94"/>
    <w:multiLevelType w:val="multilevel"/>
    <w:tmpl w:val="78CA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112265"/>
    <w:multiLevelType w:val="multilevel"/>
    <w:tmpl w:val="78F6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7E424B"/>
    <w:multiLevelType w:val="multilevel"/>
    <w:tmpl w:val="F87A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8A0E5A"/>
    <w:multiLevelType w:val="multilevel"/>
    <w:tmpl w:val="75B8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9A46DB"/>
    <w:multiLevelType w:val="multilevel"/>
    <w:tmpl w:val="E7A8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F718B2"/>
    <w:multiLevelType w:val="multilevel"/>
    <w:tmpl w:val="567E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B62BF3"/>
    <w:multiLevelType w:val="multilevel"/>
    <w:tmpl w:val="7EB6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17AF0"/>
    <w:rsid w:val="00812102"/>
    <w:rsid w:val="00D17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102"/>
  </w:style>
  <w:style w:type="paragraph" w:styleId="1">
    <w:name w:val="heading 1"/>
    <w:basedOn w:val="a"/>
    <w:link w:val="10"/>
    <w:uiPriority w:val="9"/>
    <w:qFormat/>
    <w:rsid w:val="00D17A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17A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17A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D17A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7A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7A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17A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17A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17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article-ann-txt">
    <w:name w:val="author-article-ann-txt"/>
    <w:basedOn w:val="a0"/>
    <w:rsid w:val="00D17AF0"/>
  </w:style>
  <w:style w:type="character" w:customStyle="1" w:styleId="name">
    <w:name w:val="name"/>
    <w:basedOn w:val="a0"/>
    <w:rsid w:val="00D17AF0"/>
  </w:style>
  <w:style w:type="character" w:customStyle="1" w:styleId="letter">
    <w:name w:val="letter"/>
    <w:basedOn w:val="a0"/>
    <w:rsid w:val="00D17AF0"/>
  </w:style>
  <w:style w:type="character" w:styleId="a4">
    <w:name w:val="Hyperlink"/>
    <w:basedOn w:val="a0"/>
    <w:uiPriority w:val="99"/>
    <w:semiHidden/>
    <w:unhideWhenUsed/>
    <w:rsid w:val="00D17AF0"/>
    <w:rPr>
      <w:color w:val="0000FF"/>
      <w:u w:val="single"/>
    </w:rPr>
  </w:style>
  <w:style w:type="character" w:customStyle="1" w:styleId="red">
    <w:name w:val="red"/>
    <w:basedOn w:val="a0"/>
    <w:rsid w:val="00D17A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8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6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46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23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8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1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01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47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92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0614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09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3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15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7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69047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0397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8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0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73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goszakupkiru.ru/npd-doc.aspx?npmid=99&amp;npid=499011838&amp;anchor=XA00MIE2N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e.goszakupkiru.ru/npd-doc.aspx?npmid=98&amp;npid=9803764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.goszakupkiru.ru/npd-doc.aspx?npmid=97&amp;npid=265390" TargetMode="External"/><Relationship Id="rId11" Type="http://schemas.openxmlformats.org/officeDocument/2006/relationships/hyperlink" Target="http://e.goszakupkiru.ru/npd-doc.aspx?npmid=99&amp;npid=49906030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e.goszakupkiru.ru/npd-doc.aspx?npmid=99&amp;npid=901807667&amp;anchor=ZA01MRE39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.goszakupkiru.ru/npd-doc.aspx?npmid=99&amp;npid=499011838&amp;anchor=XA00MIE2N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680AB-85D7-4D08-B995-7694FC5DC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2774</Words>
  <Characters>15818</Characters>
  <Application>Microsoft Office Word</Application>
  <DocSecurity>0</DocSecurity>
  <Lines>131</Lines>
  <Paragraphs>37</Paragraphs>
  <ScaleCrop>false</ScaleCrop>
  <Company>Microsoft</Company>
  <LinksUpToDate>false</LinksUpToDate>
  <CharactersWithSpaces>18555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dcterms:created xsi:type="dcterms:W3CDTF">2016-10-11T18:26:00Z</dcterms:created>
  <dcterms:modified xsi:type="dcterms:W3CDTF">2016-10-11T18:28:00Z</dcterms:modified>
</cp:coreProperties>
</file>