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AB" w:rsidRDefault="009914AB" w:rsidP="001A678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914AB">
        <w:rPr>
          <w:rFonts w:ascii="Times New Roman" w:hAnsi="Times New Roman" w:cs="Times New Roman"/>
          <w:b/>
          <w:sz w:val="24"/>
          <w:szCs w:val="24"/>
        </w:rPr>
        <w:t>Не позднее 15 июля физическим лицам необходимо уплатить НДФЛ по декларациям</w:t>
      </w:r>
    </w:p>
    <w:bookmarkEnd w:id="0"/>
    <w:p w:rsidR="009914AB" w:rsidRPr="009914AB" w:rsidRDefault="009914AB" w:rsidP="009914AB">
      <w:p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УФНС России по Липецкой области напоминает, что физическим лицам, задекларировавшим полученные в 2025 году доходы от: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продажи недвижимости, находившейся в собственности менее минимального срока владения;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 xml:space="preserve">сдачи имущества в аренду (без статуса </w:t>
      </w:r>
      <w:proofErr w:type="spellStart"/>
      <w:r w:rsidRPr="009914AB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9914AB">
        <w:rPr>
          <w:rFonts w:ascii="Times New Roman" w:hAnsi="Times New Roman" w:cs="Times New Roman"/>
          <w:sz w:val="24"/>
          <w:szCs w:val="24"/>
        </w:rPr>
        <w:t>);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получения подарков от физических лиц, не являющихся близкими родственниками (недвижимость, транспортные средства, акции, доли, паи);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деятельности с физическими лицами и организациями, не являющимися налоговыми агентами (по договорам гражданско-правового характера, в том числе аренды);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выигрышей в лотереях, казино, рекламных акциях (свыше 15 000 рублей);</w:t>
      </w:r>
    </w:p>
    <w:p w:rsidR="009914AB" w:rsidRPr="009914AB" w:rsidRDefault="009914AB" w:rsidP="009914A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источников за пределами Российской Федерации</w:t>
      </w:r>
    </w:p>
    <w:p w:rsidR="009914AB" w:rsidRPr="009914AB" w:rsidRDefault="009914AB" w:rsidP="009914AB">
      <w:p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 xml:space="preserve">необходимо в срок не позднее 15 июля уплатить исчисленный </w:t>
      </w:r>
      <w:r w:rsidRPr="009914AB">
        <w:rPr>
          <w:rFonts w:ascii="Times New Roman" w:hAnsi="Times New Roman" w:cs="Times New Roman"/>
          <w:sz w:val="24"/>
          <w:szCs w:val="24"/>
        </w:rPr>
        <w:t>налог на доходы физических лиц.</w:t>
      </w:r>
    </w:p>
    <w:p w:rsidR="009914AB" w:rsidRPr="009914AB" w:rsidRDefault="009914AB" w:rsidP="009914AB">
      <w:p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Налоговые уведомления или квитанции об уплате по данным суммам налоговые органы в адрес налогоплательщика не направляют. Физическим лицам – налогоплательщикам необходимо самостоятельно внести денежные сре</w:t>
      </w:r>
      <w:r>
        <w:rPr>
          <w:rFonts w:ascii="Times New Roman" w:hAnsi="Times New Roman" w:cs="Times New Roman"/>
          <w:sz w:val="24"/>
          <w:szCs w:val="24"/>
        </w:rPr>
        <w:t>дства на единый налоговый счет.</w:t>
      </w:r>
    </w:p>
    <w:p w:rsidR="009914AB" w:rsidRPr="009914AB" w:rsidRDefault="009914AB" w:rsidP="009914AB">
      <w:p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 xml:space="preserve">Пополнить единый налоговый счет налогоплательщик может без посещения налогового органа, используя электронные сервисы ФНС России «Личный кабинет для физических лиц»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Pr="005F3466">
          <w:rPr>
            <w:rStyle w:val="a4"/>
            <w:rFonts w:ascii="Times New Roman" w:hAnsi="Times New Roman" w:cs="Times New Roman"/>
            <w:sz w:val="24"/>
            <w:szCs w:val="24"/>
          </w:rPr>
          <w:t>https://lkfl2.nalog.ru/lkfl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9914AB">
        <w:rPr>
          <w:rFonts w:ascii="Times New Roman" w:hAnsi="Times New Roman" w:cs="Times New Roman"/>
          <w:sz w:val="24"/>
          <w:szCs w:val="24"/>
        </w:rPr>
        <w:t>или мобильное приложение «Налоги ФЛ», сервис «Уплата налогов и пошлин»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914AB">
        <w:rPr>
          <w:rFonts w:ascii="Times New Roman" w:hAnsi="Times New Roman" w:cs="Times New Roman"/>
          <w:sz w:val="24"/>
          <w:szCs w:val="24"/>
        </w:rPr>
        <w:t>https://service.nalog.ru/payment/index.html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14AB">
        <w:rPr>
          <w:rFonts w:ascii="Times New Roman" w:hAnsi="Times New Roman" w:cs="Times New Roman"/>
          <w:sz w:val="24"/>
          <w:szCs w:val="24"/>
        </w:rPr>
        <w:t>, а также бан</w:t>
      </w:r>
      <w:r>
        <w:rPr>
          <w:rFonts w:ascii="Times New Roman" w:hAnsi="Times New Roman" w:cs="Times New Roman"/>
          <w:sz w:val="24"/>
          <w:szCs w:val="24"/>
        </w:rPr>
        <w:t>ковские приложения и банкоматы.</w:t>
      </w:r>
    </w:p>
    <w:p w:rsidR="009914AB" w:rsidRPr="009914AB" w:rsidRDefault="009914AB" w:rsidP="009914AB">
      <w:pPr>
        <w:rPr>
          <w:rFonts w:ascii="Times New Roman" w:hAnsi="Times New Roman" w:cs="Times New Roman"/>
          <w:sz w:val="24"/>
          <w:szCs w:val="24"/>
        </w:rPr>
      </w:pPr>
      <w:r w:rsidRPr="009914AB">
        <w:rPr>
          <w:rFonts w:ascii="Times New Roman" w:hAnsi="Times New Roman" w:cs="Times New Roman"/>
          <w:sz w:val="24"/>
          <w:szCs w:val="24"/>
        </w:rPr>
        <w:t>Обращаем внимание налогоплательщиков, что в случае неуплаты исчисленного налога в установленные сроки с 16 июля будут начисляться пени за каждый календарный день просрочки платежа.</w:t>
      </w:r>
    </w:p>
    <w:p w:rsidR="001B1449" w:rsidRPr="00B7550B" w:rsidRDefault="009914AB" w:rsidP="009914AB">
      <w:pPr>
        <w:rPr>
          <w:rFonts w:ascii="Times New Roman" w:hAnsi="Times New Roman" w:cs="Times New Roman"/>
          <w:sz w:val="24"/>
          <w:szCs w:val="24"/>
        </w:rPr>
      </w:pPr>
    </w:p>
    <w:sectPr w:rsidR="001B1449" w:rsidRPr="00B75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1A6782"/>
    <w:rsid w:val="0068630E"/>
    <w:rsid w:val="007641F5"/>
    <w:rsid w:val="009914AB"/>
    <w:rsid w:val="00A37AB8"/>
    <w:rsid w:val="00AB6749"/>
    <w:rsid w:val="00B7550B"/>
    <w:rsid w:val="00CB28BF"/>
    <w:rsid w:val="00E4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2026-07-13T06:10:00Z</dcterms:created>
  <dcterms:modified xsi:type="dcterms:W3CDTF">2026-07-13T06:10:00Z</dcterms:modified>
</cp:coreProperties>
</file>