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EAC" w:rsidRDefault="00223EAC" w:rsidP="0004320F">
      <w:pPr>
        <w:rPr>
          <w:rFonts w:ascii="Times New Roman" w:hAnsi="Times New Roman" w:cs="Times New Roman"/>
          <w:b/>
          <w:sz w:val="24"/>
          <w:szCs w:val="24"/>
        </w:rPr>
      </w:pPr>
      <w:r w:rsidRPr="00223EAC">
        <w:rPr>
          <w:rFonts w:ascii="Times New Roman" w:hAnsi="Times New Roman" w:cs="Times New Roman"/>
          <w:b/>
          <w:sz w:val="24"/>
          <w:szCs w:val="24"/>
        </w:rPr>
        <w:t>Оплаченный обеспечительный платеж засчитывается в уплату косвенных налогов</w:t>
      </w:r>
    </w:p>
    <w:p w:rsidR="00223EAC" w:rsidRPr="00223EAC" w:rsidRDefault="00223EAC" w:rsidP="00223EAC">
      <w:pPr>
        <w:rPr>
          <w:rFonts w:ascii="Times New Roman" w:hAnsi="Times New Roman" w:cs="Times New Roman"/>
          <w:sz w:val="24"/>
          <w:szCs w:val="24"/>
        </w:rPr>
      </w:pPr>
      <w:r w:rsidRPr="00223EAC">
        <w:rPr>
          <w:rFonts w:ascii="Times New Roman" w:hAnsi="Times New Roman" w:cs="Times New Roman"/>
          <w:sz w:val="24"/>
          <w:szCs w:val="24"/>
        </w:rPr>
        <w:t>УФНС России по Липецкой области напоминает, что с 1 июня 2026 года вступила в действие национальная система подтверждения ожидания поставки товаров (СПОТ), в соответствии с которой при ввозе на территорию Российской Федерации товаров с территории государств – членов ЕАЭС импортер обязан оформить документы о предстоящей поставке и у</w:t>
      </w:r>
      <w:r>
        <w:rPr>
          <w:rFonts w:ascii="Times New Roman" w:hAnsi="Times New Roman" w:cs="Times New Roman"/>
          <w:sz w:val="24"/>
          <w:szCs w:val="24"/>
        </w:rPr>
        <w:t>платить обеспечительный платеж.</w:t>
      </w:r>
    </w:p>
    <w:p w:rsidR="00223EAC" w:rsidRPr="00223EAC" w:rsidRDefault="00223EAC" w:rsidP="00223EAC">
      <w:pPr>
        <w:rPr>
          <w:rFonts w:ascii="Times New Roman" w:hAnsi="Times New Roman" w:cs="Times New Roman"/>
          <w:sz w:val="24"/>
          <w:szCs w:val="24"/>
        </w:rPr>
      </w:pPr>
      <w:r w:rsidRPr="00223EAC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29 мая 2026г. № 641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23EAC">
        <w:rPr>
          <w:rFonts w:ascii="Times New Roman" w:hAnsi="Times New Roman" w:cs="Times New Roman"/>
          <w:sz w:val="24"/>
          <w:szCs w:val="24"/>
        </w:rPr>
        <w:t>http://publication.pravo.gov.ru/document/0001202605300028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  <w:r w:rsidRPr="00223EAC">
        <w:rPr>
          <w:rFonts w:ascii="Times New Roman" w:hAnsi="Times New Roman" w:cs="Times New Roman"/>
          <w:sz w:val="24"/>
          <w:szCs w:val="24"/>
        </w:rPr>
        <w:t xml:space="preserve"> импортеры товаров, ввозимых на территорию Российской Федерации из государств – членов ЕАЭС, получили временное освобождение от уплаты обеспечительного платежа. С 1 июля 2026 года уплата обеспечительного платежа за товары, ввозимые автомобильным транспортом с территории Республики Армения, Республики Казахстан и Кыргызской Республики, стала обязательной. Исключение действует только для товаров, ввозимых с территории Республики Беларусь: временное освобождение для них пр</w:t>
      </w:r>
      <w:r>
        <w:rPr>
          <w:rFonts w:ascii="Times New Roman" w:hAnsi="Times New Roman" w:cs="Times New Roman"/>
          <w:sz w:val="24"/>
          <w:szCs w:val="24"/>
        </w:rPr>
        <w:t>одлено до 31 октября 2026 года.</w:t>
      </w:r>
    </w:p>
    <w:p w:rsidR="00223EAC" w:rsidRPr="00223EAC" w:rsidRDefault="00223EAC" w:rsidP="00223EAC">
      <w:pPr>
        <w:rPr>
          <w:rFonts w:ascii="Times New Roman" w:hAnsi="Times New Roman" w:cs="Times New Roman"/>
          <w:sz w:val="24"/>
          <w:szCs w:val="24"/>
        </w:rPr>
      </w:pPr>
      <w:r w:rsidRPr="00223EAC">
        <w:rPr>
          <w:rFonts w:ascii="Times New Roman" w:hAnsi="Times New Roman" w:cs="Times New Roman"/>
          <w:sz w:val="24"/>
          <w:szCs w:val="24"/>
        </w:rPr>
        <w:t>Сумма обеспечительного платежа – это предполагаемая величина косвенных налогов по конкретной поставке, которая будет учтена при налогообложении и подлежит зачету в счет исполнения обязанностей по уплате косвенных налогов после представле</w:t>
      </w:r>
      <w:r>
        <w:rPr>
          <w:rFonts w:ascii="Times New Roman" w:hAnsi="Times New Roman" w:cs="Times New Roman"/>
          <w:sz w:val="24"/>
          <w:szCs w:val="24"/>
        </w:rPr>
        <w:t>ния соответствующих деклараций.</w:t>
      </w:r>
    </w:p>
    <w:p w:rsidR="001B1449" w:rsidRPr="006B312F" w:rsidRDefault="00223EAC" w:rsidP="00223EAC">
      <w:pPr>
        <w:rPr>
          <w:rFonts w:ascii="Times New Roman" w:hAnsi="Times New Roman" w:cs="Times New Roman"/>
          <w:sz w:val="24"/>
          <w:szCs w:val="24"/>
        </w:rPr>
      </w:pPr>
      <w:r w:rsidRPr="00223EAC">
        <w:rPr>
          <w:rFonts w:ascii="Times New Roman" w:hAnsi="Times New Roman" w:cs="Times New Roman"/>
          <w:sz w:val="24"/>
          <w:szCs w:val="24"/>
        </w:rPr>
        <w:t>Если обеспечительный платеж внесен в сумме большей, чем указано в документе о предстоящей поставке, денежные средства могут быть возвращены по заявлению налогоплательщика в течение трех лет в соответствии с процедурой возврата положительного сальдо ЕНС.</w:t>
      </w:r>
    </w:p>
    <w:sectPr w:rsidR="001B1449" w:rsidRPr="006B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F16A45"/>
    <w:multiLevelType w:val="hybridMultilevel"/>
    <w:tmpl w:val="670CC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47883"/>
    <w:multiLevelType w:val="hybridMultilevel"/>
    <w:tmpl w:val="31A85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6F77C1"/>
    <w:multiLevelType w:val="hybridMultilevel"/>
    <w:tmpl w:val="CFC8B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F5638E"/>
    <w:multiLevelType w:val="hybridMultilevel"/>
    <w:tmpl w:val="F542A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214BDA"/>
    <w:multiLevelType w:val="hybridMultilevel"/>
    <w:tmpl w:val="6AAE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CD7178"/>
    <w:multiLevelType w:val="hybridMultilevel"/>
    <w:tmpl w:val="8BA23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15"/>
  </w:num>
  <w:num w:numId="5">
    <w:abstractNumId w:val="13"/>
  </w:num>
  <w:num w:numId="6">
    <w:abstractNumId w:val="7"/>
  </w:num>
  <w:num w:numId="7">
    <w:abstractNumId w:val="11"/>
  </w:num>
  <w:num w:numId="8">
    <w:abstractNumId w:val="4"/>
  </w:num>
  <w:num w:numId="9">
    <w:abstractNumId w:val="14"/>
  </w:num>
  <w:num w:numId="10">
    <w:abstractNumId w:val="2"/>
  </w:num>
  <w:num w:numId="11">
    <w:abstractNumId w:val="9"/>
  </w:num>
  <w:num w:numId="12">
    <w:abstractNumId w:val="8"/>
  </w:num>
  <w:num w:numId="13">
    <w:abstractNumId w:val="1"/>
  </w:num>
  <w:num w:numId="14">
    <w:abstractNumId w:val="0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04320F"/>
    <w:rsid w:val="001A6782"/>
    <w:rsid w:val="00223EAC"/>
    <w:rsid w:val="00345996"/>
    <w:rsid w:val="0037601B"/>
    <w:rsid w:val="0068630E"/>
    <w:rsid w:val="006B312F"/>
    <w:rsid w:val="006E6BD0"/>
    <w:rsid w:val="007641F5"/>
    <w:rsid w:val="009914AB"/>
    <w:rsid w:val="00A37AB8"/>
    <w:rsid w:val="00AB6749"/>
    <w:rsid w:val="00B7550B"/>
    <w:rsid w:val="00B93C03"/>
    <w:rsid w:val="00CB28BF"/>
    <w:rsid w:val="00E45682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5</cp:revision>
  <dcterms:created xsi:type="dcterms:W3CDTF">2026-07-20T07:29:00Z</dcterms:created>
  <dcterms:modified xsi:type="dcterms:W3CDTF">2026-07-20T07:34:00Z</dcterms:modified>
</cp:coreProperties>
</file>