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12F" w:rsidRDefault="006B312F" w:rsidP="0034599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B312F">
        <w:rPr>
          <w:rFonts w:ascii="Times New Roman" w:hAnsi="Times New Roman" w:cs="Times New Roman"/>
          <w:b/>
          <w:sz w:val="24"/>
          <w:szCs w:val="24"/>
        </w:rPr>
        <w:t xml:space="preserve">Основная часть льгот по имущественным налогам предоставляется налоговым органом в </w:t>
      </w:r>
      <w:proofErr w:type="spellStart"/>
      <w:r w:rsidRPr="006B312F">
        <w:rPr>
          <w:rFonts w:ascii="Times New Roman" w:hAnsi="Times New Roman" w:cs="Times New Roman"/>
          <w:b/>
          <w:sz w:val="24"/>
          <w:szCs w:val="24"/>
        </w:rPr>
        <w:t>беззаявительном</w:t>
      </w:r>
      <w:proofErr w:type="spellEnd"/>
      <w:r w:rsidRPr="006B312F">
        <w:rPr>
          <w:rFonts w:ascii="Times New Roman" w:hAnsi="Times New Roman" w:cs="Times New Roman"/>
          <w:b/>
          <w:sz w:val="24"/>
          <w:szCs w:val="24"/>
        </w:rPr>
        <w:t xml:space="preserve"> порядке</w:t>
      </w:r>
    </w:p>
    <w:bookmarkEnd w:id="0"/>
    <w:p w:rsidR="006B312F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>В преддверии расчета имущественных налогов за 2025 год УФНС России по Липецкой области провело масштабную работу по актуализации сведений о собственниках имущества, имеющих право</w:t>
      </w:r>
      <w:r>
        <w:rPr>
          <w:rFonts w:ascii="Times New Roman" w:hAnsi="Times New Roman" w:cs="Times New Roman"/>
          <w:sz w:val="24"/>
          <w:szCs w:val="24"/>
        </w:rPr>
        <w:t xml:space="preserve"> на льготы при налогообложении.</w:t>
      </w:r>
    </w:p>
    <w:p w:rsidR="006B312F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spellStart"/>
      <w:r w:rsidRPr="006B312F">
        <w:rPr>
          <w:rFonts w:ascii="Times New Roman" w:hAnsi="Times New Roman" w:cs="Times New Roman"/>
          <w:sz w:val="24"/>
          <w:szCs w:val="24"/>
        </w:rPr>
        <w:t>беззаявительного</w:t>
      </w:r>
      <w:proofErr w:type="spellEnd"/>
      <w:r w:rsidRPr="006B312F">
        <w:rPr>
          <w:rFonts w:ascii="Times New Roman" w:hAnsi="Times New Roman" w:cs="Times New Roman"/>
          <w:sz w:val="24"/>
          <w:szCs w:val="24"/>
        </w:rPr>
        <w:t xml:space="preserve"> порядка, действующего с 2021 года, налоговый орган автоматически предоставляет льготы большинству граждан льготных категорий: пенсионерам, </w:t>
      </w:r>
      <w:proofErr w:type="spellStart"/>
      <w:r w:rsidRPr="006B312F">
        <w:rPr>
          <w:rFonts w:ascii="Times New Roman" w:hAnsi="Times New Roman" w:cs="Times New Roman"/>
          <w:sz w:val="24"/>
          <w:szCs w:val="24"/>
        </w:rPr>
        <w:t>предпенсионерам</w:t>
      </w:r>
      <w:proofErr w:type="spellEnd"/>
      <w:r w:rsidRPr="006B312F">
        <w:rPr>
          <w:rFonts w:ascii="Times New Roman" w:hAnsi="Times New Roman" w:cs="Times New Roman"/>
          <w:sz w:val="24"/>
          <w:szCs w:val="24"/>
        </w:rPr>
        <w:t>, инвалидам, инвалидам с детства, детям-инвалидам, ветеранам боевых действий, многодетным семьям и другим. В I квартале 2026 года Управлением актуализированы сведения в отношении 99,9% льготников, сведения о которых имеются в налоговом органе, без их</w:t>
      </w:r>
      <w:r>
        <w:rPr>
          <w:rFonts w:ascii="Times New Roman" w:hAnsi="Times New Roman" w:cs="Times New Roman"/>
          <w:sz w:val="24"/>
          <w:szCs w:val="24"/>
        </w:rPr>
        <w:t xml:space="preserve"> личного участия.</w:t>
      </w:r>
    </w:p>
    <w:p w:rsidR="006B312F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>Кроме того, 96,6% юридических лиц, имеющих право на льготы по имущественным налогам, получил</w:t>
      </w:r>
      <w:r>
        <w:rPr>
          <w:rFonts w:ascii="Times New Roman" w:hAnsi="Times New Roman" w:cs="Times New Roman"/>
          <w:sz w:val="24"/>
          <w:szCs w:val="24"/>
        </w:rPr>
        <w:t xml:space="preserve">и их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беззаявительном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порядке.</w:t>
      </w:r>
    </w:p>
    <w:p w:rsidR="006B312F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>Заявительный порядок предоставления льгот также сохранен. Налогоплательщик вправе в любое время подать заявление на получение льготы, если она не была предоставлена автоматически. Это особенно актуально для местных льгот, установленных муниципалитетами (например, льгота для участников СВО на один земельный участок в городе Липецке), а также для случаев, когда льготную категорию необходимо ежегодно подтверждать (например, временная инвалидность) или информация отсутствует в</w:t>
      </w:r>
      <w:r>
        <w:rPr>
          <w:rFonts w:ascii="Times New Roman" w:hAnsi="Times New Roman" w:cs="Times New Roman"/>
          <w:sz w:val="24"/>
          <w:szCs w:val="24"/>
        </w:rPr>
        <w:t xml:space="preserve"> базе данных налогового органа.</w:t>
      </w:r>
    </w:p>
    <w:p w:rsidR="006B312F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>Самым удобным способом для подачи заявления на налоговую льготу остаются сервисы «Личный кабинет налогоплательщика для физических лиц»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B312F">
        <w:rPr>
          <w:rFonts w:ascii="Times New Roman" w:hAnsi="Times New Roman" w:cs="Times New Roman"/>
          <w:sz w:val="24"/>
          <w:szCs w:val="24"/>
        </w:rPr>
        <w:t>https://lkfl2.nalog.ru/lkfl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B312F">
        <w:rPr>
          <w:rFonts w:ascii="Times New Roman" w:hAnsi="Times New Roman" w:cs="Times New Roman"/>
          <w:sz w:val="24"/>
          <w:szCs w:val="24"/>
        </w:rPr>
        <w:t xml:space="preserve"> и «Лич</w:t>
      </w:r>
      <w:r>
        <w:rPr>
          <w:rFonts w:ascii="Times New Roman" w:hAnsi="Times New Roman" w:cs="Times New Roman"/>
          <w:sz w:val="24"/>
          <w:szCs w:val="24"/>
        </w:rPr>
        <w:t>ный кабинет юридического лица» (</w:t>
      </w:r>
      <w:r w:rsidRPr="006B312F">
        <w:rPr>
          <w:rFonts w:ascii="Times New Roman" w:hAnsi="Times New Roman" w:cs="Times New Roman"/>
          <w:sz w:val="24"/>
          <w:szCs w:val="24"/>
        </w:rPr>
        <w:t>https://lkul.nalog.ru/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B312F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 xml:space="preserve">Подать заявление на получение налоговой льготы также можно лично в ведомстве, в отделениях </w:t>
      </w:r>
      <w:r>
        <w:rPr>
          <w:rFonts w:ascii="Times New Roman" w:hAnsi="Times New Roman" w:cs="Times New Roman"/>
          <w:sz w:val="24"/>
          <w:szCs w:val="24"/>
        </w:rPr>
        <w:t>МФЦ или направить его по почте.</w:t>
      </w:r>
    </w:p>
    <w:p w:rsidR="001B1449" w:rsidRPr="006B312F" w:rsidRDefault="006B312F" w:rsidP="006B312F">
      <w:pPr>
        <w:rPr>
          <w:rFonts w:ascii="Times New Roman" w:hAnsi="Times New Roman" w:cs="Times New Roman"/>
          <w:sz w:val="24"/>
          <w:szCs w:val="24"/>
        </w:rPr>
      </w:pPr>
      <w:r w:rsidRPr="006B312F">
        <w:rPr>
          <w:rFonts w:ascii="Times New Roman" w:hAnsi="Times New Roman" w:cs="Times New Roman"/>
          <w:sz w:val="24"/>
          <w:szCs w:val="24"/>
        </w:rPr>
        <w:t>С полной и актуальной информацией о ставках и налоговых преференциях по имущественным налогам можно ознакомиться с помощью ресурса «Справочная информация о ставках и льготах по имущественным налогам»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B312F">
        <w:rPr>
          <w:rFonts w:ascii="Times New Roman" w:hAnsi="Times New Roman" w:cs="Times New Roman"/>
          <w:sz w:val="24"/>
          <w:szCs w:val="24"/>
        </w:rPr>
        <w:t>https://www.nalog.gov.ru/rn77/service/tax/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B312F">
        <w:rPr>
          <w:rFonts w:ascii="Times New Roman" w:hAnsi="Times New Roman" w:cs="Times New Roman"/>
          <w:sz w:val="24"/>
          <w:szCs w:val="24"/>
        </w:rPr>
        <w:t>. Для поиска информации пользователю необходимо выбрать вид налога, налоговый период, регион и муниципальное образование.</w:t>
      </w:r>
    </w:p>
    <w:sectPr w:rsidR="001B1449" w:rsidRPr="006B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1"/>
  </w:num>
  <w:num w:numId="5">
    <w:abstractNumId w:val="9"/>
  </w:num>
  <w:num w:numId="6">
    <w:abstractNumId w:val="4"/>
  </w:num>
  <w:num w:numId="7">
    <w:abstractNumId w:val="7"/>
  </w:num>
  <w:num w:numId="8">
    <w:abstractNumId w:val="1"/>
  </w:num>
  <w:num w:numId="9">
    <w:abstractNumId w:val="10"/>
  </w:num>
  <w:num w:numId="10">
    <w:abstractNumId w:val="0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1A6782"/>
    <w:rsid w:val="00345996"/>
    <w:rsid w:val="0037601B"/>
    <w:rsid w:val="0068630E"/>
    <w:rsid w:val="006B312F"/>
    <w:rsid w:val="007641F5"/>
    <w:rsid w:val="009914AB"/>
    <w:rsid w:val="00A37AB8"/>
    <w:rsid w:val="00AB6749"/>
    <w:rsid w:val="00B7550B"/>
    <w:rsid w:val="00CB28BF"/>
    <w:rsid w:val="00E4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2</cp:revision>
  <dcterms:created xsi:type="dcterms:W3CDTF">2026-07-20T07:28:00Z</dcterms:created>
  <dcterms:modified xsi:type="dcterms:W3CDTF">2026-07-20T07:28:00Z</dcterms:modified>
</cp:coreProperties>
</file>