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D7D16" w:rsidRPr="00190EDB" w:rsidRDefault="001D7D16" w:rsidP="00190EDB">
      <w:pPr>
        <w:spacing w:before="100" w:beforeAutospacing="1" w:after="100" w:afterAutospacing="1" w:line="240" w:lineRule="auto"/>
        <w:jc w:val="center"/>
        <w:outlineLvl w:val="0"/>
        <w:rPr>
          <w:rFonts w:ascii="Times New Roman" w:hAnsi="Times New Roman"/>
          <w:b/>
          <w:bCs/>
          <w:kern w:val="36"/>
          <w:sz w:val="28"/>
          <w:szCs w:val="28"/>
          <w:lang w:eastAsia="ru-RU"/>
        </w:rPr>
      </w:pPr>
      <w:r w:rsidRPr="00190EDB">
        <w:rPr>
          <w:rFonts w:ascii="Times New Roman" w:hAnsi="Times New Roman"/>
          <w:b/>
          <w:bCs/>
          <w:kern w:val="36"/>
          <w:sz w:val="28"/>
          <w:szCs w:val="28"/>
          <w:lang w:eastAsia="ru-RU"/>
        </w:rPr>
        <w:t>Полнота сведений в проекте контракта: предложения по совершенствованию КС</w:t>
      </w:r>
    </w:p>
    <w:p w:rsidR="001D7D16" w:rsidRPr="00190EDB" w:rsidRDefault="001D7D16" w:rsidP="00190EDB">
      <w:pPr>
        <w:spacing w:before="100" w:beforeAutospacing="1" w:after="100" w:afterAutospacing="1" w:line="240" w:lineRule="auto"/>
        <w:rPr>
          <w:rFonts w:ascii="Times New Roman" w:hAnsi="Times New Roman"/>
          <w:sz w:val="28"/>
          <w:szCs w:val="28"/>
          <w:lang w:eastAsia="ru-RU"/>
        </w:rPr>
      </w:pPr>
      <w:r w:rsidRPr="00190EDB">
        <w:rPr>
          <w:rFonts w:ascii="Times New Roman" w:hAnsi="Times New Roman"/>
          <w:sz w:val="28"/>
          <w:szCs w:val="28"/>
          <w:lang w:eastAsia="ru-RU"/>
        </w:rPr>
        <w:t xml:space="preserve">Д. А. Игнатьев, </w:t>
      </w:r>
      <w:r w:rsidRPr="00190EDB">
        <w:rPr>
          <w:rFonts w:ascii="Times New Roman" w:hAnsi="Times New Roman"/>
          <w:sz w:val="28"/>
          <w:szCs w:val="28"/>
          <w:lang w:eastAsia="ru-RU"/>
        </w:rPr>
        <w:br/>
        <w:t xml:space="preserve">юрисконсульт 1-й категории отдела договорной и претензионной работы Управления контрактной службы ФБУ «Росгеолэкспертиза» </w:t>
      </w:r>
    </w:p>
    <w:p w:rsidR="001D7D16" w:rsidRPr="00190EDB" w:rsidRDefault="001D7D16" w:rsidP="00190EDB">
      <w:pPr>
        <w:spacing w:before="100" w:beforeAutospacing="1" w:after="100" w:afterAutospacing="1" w:line="240" w:lineRule="auto"/>
        <w:jc w:val="both"/>
        <w:rPr>
          <w:rFonts w:ascii="Times New Roman" w:hAnsi="Times New Roman"/>
          <w:sz w:val="28"/>
          <w:szCs w:val="28"/>
          <w:lang w:eastAsia="ru-RU"/>
        </w:rPr>
      </w:pPr>
      <w:r w:rsidRPr="00190EDB">
        <w:rPr>
          <w:rFonts w:ascii="Times New Roman" w:hAnsi="Times New Roman"/>
          <w:sz w:val="28"/>
          <w:szCs w:val="28"/>
          <w:lang w:eastAsia="ru-RU"/>
        </w:rPr>
        <w:t>Что можно указать в контракте? Казалось бы, вопрос риторический. Сложившаяся административная практика, подкрепленная положениями Закона о КС, не позволяет вносить в проект контракта никаких сведений кроме цены контракта, предложенной победителем закупочной процедуры, и информации о товаре. Исходя из этого, заказчик не может внести необходимые сведения в контракт, который подписывает! Автор предлагает возможные решения по устранению пробелов в законодательстве в части требований к проекту контракта.</w:t>
      </w:r>
    </w:p>
    <w:p w:rsidR="001D7D16" w:rsidRPr="00190EDB" w:rsidRDefault="001D7D16" w:rsidP="00190EDB">
      <w:pPr>
        <w:spacing w:before="100" w:beforeAutospacing="1" w:after="100" w:afterAutospacing="1" w:line="240" w:lineRule="auto"/>
        <w:jc w:val="both"/>
        <w:rPr>
          <w:rFonts w:ascii="Times New Roman" w:hAnsi="Times New Roman"/>
          <w:sz w:val="28"/>
          <w:szCs w:val="28"/>
          <w:lang w:eastAsia="ru-RU"/>
        </w:rPr>
      </w:pPr>
      <w:r w:rsidRPr="00190EDB">
        <w:rPr>
          <w:rFonts w:ascii="Times New Roman" w:hAnsi="Times New Roman"/>
          <w:sz w:val="28"/>
          <w:szCs w:val="28"/>
          <w:lang w:eastAsia="ru-RU"/>
        </w:rPr>
        <w:t>Конкурсная документация, аукционная документация, документация о проведении запроса предложений, документация о закрытом аукционе (далее — документация о закупке) или извещение о проведении запроса котировок должны содержать проект контракта</w:t>
      </w:r>
      <w:hyperlink r:id="rId5" w:anchor="Anchor_1" w:history="1">
        <w:r w:rsidRPr="00190EDB">
          <w:rPr>
            <w:rFonts w:ascii="Times New Roman" w:hAnsi="Times New Roman"/>
            <w:color w:val="0000FF"/>
            <w:sz w:val="28"/>
            <w:szCs w:val="28"/>
            <w:u w:val="single"/>
            <w:vertAlign w:val="superscript"/>
            <w:lang w:eastAsia="ru-RU"/>
          </w:rPr>
          <w:t>1</w:t>
        </w:r>
      </w:hyperlink>
      <w:r w:rsidRPr="00190EDB">
        <w:rPr>
          <w:rFonts w:ascii="Times New Roman" w:hAnsi="Times New Roman"/>
          <w:sz w:val="28"/>
          <w:szCs w:val="28"/>
          <w:lang w:eastAsia="ru-RU"/>
        </w:rPr>
        <w:t>. Проект контракта, в свою очередь, является неотъемлемой частью документации о закупке или приложением к извещению о проведении запроса котировок. Однако в Законе о контрактной системе никаких требований к такому документу, как проект контракта, не содержится.</w:t>
      </w:r>
    </w:p>
    <w:p w:rsidR="001D7D16" w:rsidRPr="00190EDB" w:rsidRDefault="001D7D16" w:rsidP="00190EDB">
      <w:pPr>
        <w:spacing w:after="100" w:line="240" w:lineRule="auto"/>
        <w:jc w:val="both"/>
        <w:rPr>
          <w:rFonts w:ascii="Times New Roman" w:hAnsi="Times New Roman"/>
          <w:sz w:val="28"/>
          <w:szCs w:val="28"/>
          <w:lang w:eastAsia="ru-RU"/>
        </w:rPr>
      </w:pPr>
      <w:r w:rsidRPr="00190EDB">
        <w:rPr>
          <w:rFonts w:ascii="Times New Roman" w:hAnsi="Times New Roman"/>
          <w:sz w:val="28"/>
          <w:szCs w:val="28"/>
          <w:lang w:eastAsia="ru-RU"/>
        </w:rPr>
        <w:t>В Законе о контрактной системе содержится требование к самому контракту как к соглашению лиц об установлении прав и обязанностей, заключенному сторонами, основанному на свободном волеизъявлении сторон.</w:t>
      </w:r>
    </w:p>
    <w:p w:rsidR="001D7D16" w:rsidRPr="00190EDB" w:rsidRDefault="001D7D16" w:rsidP="00190EDB">
      <w:pPr>
        <w:spacing w:before="100" w:beforeAutospacing="1" w:after="100" w:afterAutospacing="1" w:line="240" w:lineRule="auto"/>
        <w:jc w:val="both"/>
        <w:rPr>
          <w:rFonts w:ascii="Times New Roman" w:hAnsi="Times New Roman"/>
          <w:sz w:val="28"/>
          <w:szCs w:val="28"/>
          <w:lang w:eastAsia="ru-RU"/>
        </w:rPr>
      </w:pPr>
      <w:r w:rsidRPr="00190EDB">
        <w:rPr>
          <w:rFonts w:ascii="Times New Roman" w:hAnsi="Times New Roman"/>
          <w:sz w:val="28"/>
          <w:szCs w:val="28"/>
          <w:lang w:eastAsia="ru-RU"/>
        </w:rPr>
        <w:t>Контракт заключается на условиях</w:t>
      </w:r>
      <w:hyperlink r:id="rId6" w:anchor="Anchor_2" w:history="1">
        <w:r w:rsidRPr="00190EDB">
          <w:rPr>
            <w:rFonts w:ascii="Times New Roman" w:hAnsi="Times New Roman"/>
            <w:color w:val="0000FF"/>
            <w:sz w:val="28"/>
            <w:szCs w:val="28"/>
            <w:u w:val="single"/>
            <w:vertAlign w:val="superscript"/>
            <w:lang w:eastAsia="ru-RU"/>
          </w:rPr>
          <w:t>2</w:t>
        </w:r>
      </w:hyperlink>
      <w:r w:rsidRPr="00190EDB">
        <w:rPr>
          <w:rFonts w:ascii="Times New Roman" w:hAnsi="Times New Roman"/>
          <w:sz w:val="28"/>
          <w:szCs w:val="28"/>
          <w:lang w:eastAsia="ru-RU"/>
        </w:rPr>
        <w:t>, предусмотренных:</w:t>
      </w:r>
    </w:p>
    <w:p w:rsidR="001D7D16" w:rsidRPr="00190EDB" w:rsidRDefault="001D7D16" w:rsidP="00190EDB">
      <w:pPr>
        <w:numPr>
          <w:ilvl w:val="0"/>
          <w:numId w:val="1"/>
        </w:numPr>
        <w:spacing w:before="100" w:beforeAutospacing="1" w:after="100" w:afterAutospacing="1" w:line="240" w:lineRule="auto"/>
        <w:jc w:val="both"/>
        <w:rPr>
          <w:rFonts w:ascii="Times New Roman" w:hAnsi="Times New Roman"/>
          <w:sz w:val="28"/>
          <w:szCs w:val="28"/>
          <w:lang w:eastAsia="ru-RU"/>
        </w:rPr>
      </w:pPr>
      <w:r w:rsidRPr="00190EDB">
        <w:rPr>
          <w:rFonts w:ascii="Times New Roman" w:hAnsi="Times New Roman"/>
          <w:sz w:val="28"/>
          <w:szCs w:val="28"/>
          <w:lang w:eastAsia="ru-RU"/>
        </w:rPr>
        <w:t>извещением об осуществлении закупки или приглашением принять участие в определении поставщика (подрядчика, исполнителя);</w:t>
      </w:r>
    </w:p>
    <w:p w:rsidR="001D7D16" w:rsidRPr="00190EDB" w:rsidRDefault="001D7D16" w:rsidP="00190EDB">
      <w:pPr>
        <w:numPr>
          <w:ilvl w:val="0"/>
          <w:numId w:val="1"/>
        </w:numPr>
        <w:spacing w:before="100" w:beforeAutospacing="1" w:after="100" w:afterAutospacing="1" w:line="240" w:lineRule="auto"/>
        <w:jc w:val="both"/>
        <w:rPr>
          <w:rFonts w:ascii="Times New Roman" w:hAnsi="Times New Roman"/>
          <w:sz w:val="28"/>
          <w:szCs w:val="28"/>
          <w:lang w:eastAsia="ru-RU"/>
        </w:rPr>
      </w:pPr>
      <w:r w:rsidRPr="00190EDB">
        <w:rPr>
          <w:rFonts w:ascii="Times New Roman" w:hAnsi="Times New Roman"/>
          <w:sz w:val="28"/>
          <w:szCs w:val="28"/>
          <w:lang w:eastAsia="ru-RU"/>
        </w:rPr>
        <w:t>документацией о закупке, заявкой, окончательным предложением участника закупки, с которым заключается контракт (за исключением случаев, в которых извещение об осуществлении закупки или приглашение принять участие в определении поставщика, документация о закупке, заявка, окончательное предложение не предусмотрены).</w:t>
      </w:r>
    </w:p>
    <w:p w:rsidR="001D7D16" w:rsidRPr="00190EDB" w:rsidRDefault="001D7D16" w:rsidP="00190EDB">
      <w:pPr>
        <w:spacing w:before="100" w:beforeAutospacing="1" w:after="100" w:afterAutospacing="1" w:line="240" w:lineRule="auto"/>
        <w:jc w:val="both"/>
        <w:rPr>
          <w:rFonts w:ascii="Times New Roman" w:hAnsi="Times New Roman"/>
          <w:sz w:val="28"/>
          <w:szCs w:val="28"/>
          <w:lang w:eastAsia="ru-RU"/>
        </w:rPr>
      </w:pPr>
      <w:r w:rsidRPr="00190EDB">
        <w:rPr>
          <w:rFonts w:ascii="Times New Roman" w:hAnsi="Times New Roman"/>
          <w:sz w:val="28"/>
          <w:szCs w:val="28"/>
          <w:lang w:eastAsia="ru-RU"/>
        </w:rPr>
        <w:t xml:space="preserve">В данной норме содержится формулировка, которая говорит о заключении контракта на условиях, которые были предложены заказчиком и приняты поставщиком, </w:t>
      </w:r>
      <w:r w:rsidRPr="00190EDB">
        <w:rPr>
          <w:rFonts w:ascii="Times New Roman" w:hAnsi="Times New Roman"/>
          <w:b/>
          <w:bCs/>
          <w:sz w:val="28"/>
          <w:szCs w:val="28"/>
          <w:lang w:eastAsia="ru-RU"/>
        </w:rPr>
        <w:t>но не о требованиях к проекту контракта.</w:t>
      </w:r>
    </w:p>
    <w:p w:rsidR="001D7D16" w:rsidRPr="00190EDB" w:rsidRDefault="001D7D16" w:rsidP="00190EDB">
      <w:pPr>
        <w:spacing w:before="100" w:beforeAutospacing="1" w:after="100" w:afterAutospacing="1" w:line="240" w:lineRule="auto"/>
        <w:jc w:val="both"/>
        <w:rPr>
          <w:rFonts w:ascii="Times New Roman" w:hAnsi="Times New Roman"/>
          <w:sz w:val="28"/>
          <w:szCs w:val="28"/>
          <w:lang w:eastAsia="ru-RU"/>
        </w:rPr>
      </w:pPr>
      <w:r w:rsidRPr="00190EDB">
        <w:rPr>
          <w:rFonts w:ascii="Times New Roman" w:hAnsi="Times New Roman"/>
          <w:sz w:val="28"/>
          <w:szCs w:val="28"/>
          <w:lang w:eastAsia="ru-RU"/>
        </w:rPr>
        <w:t xml:space="preserve">Таким образом, исходя из буквального толкования нормы закрепленной в ч. 1 ст. 34 Закона о контрактной системе, заключаемый </w:t>
      </w:r>
      <w:r w:rsidRPr="00190EDB">
        <w:rPr>
          <w:rFonts w:ascii="Times New Roman" w:hAnsi="Times New Roman"/>
          <w:b/>
          <w:bCs/>
          <w:sz w:val="28"/>
          <w:szCs w:val="28"/>
          <w:lang w:eastAsia="ru-RU"/>
        </w:rPr>
        <w:t>контракт не должен полностью повторять условия проекта контракта</w:t>
      </w:r>
      <w:r w:rsidRPr="00190EDB">
        <w:rPr>
          <w:rFonts w:ascii="Times New Roman" w:hAnsi="Times New Roman"/>
          <w:sz w:val="28"/>
          <w:szCs w:val="28"/>
          <w:lang w:eastAsia="ru-RU"/>
        </w:rPr>
        <w:t xml:space="preserve"> (который является частью документации о закупке или приложении к извещению о проведении запроса котировок), а должен соответствовать положениям действующего на момент заключения контракта законодательства. Кроме того, он должен содержать условия, которые были предложены заказчиком и приняты поставщиком (подрядчиком, исполнителем).</w:t>
      </w:r>
    </w:p>
    <w:p w:rsidR="001D7D16" w:rsidRPr="00190EDB" w:rsidRDefault="001D7D16" w:rsidP="00190EDB">
      <w:pPr>
        <w:spacing w:before="100" w:beforeAutospacing="1" w:after="100" w:afterAutospacing="1" w:line="240" w:lineRule="auto"/>
        <w:jc w:val="both"/>
        <w:rPr>
          <w:rFonts w:ascii="Times New Roman" w:hAnsi="Times New Roman"/>
          <w:sz w:val="28"/>
          <w:szCs w:val="28"/>
          <w:lang w:eastAsia="ru-RU"/>
        </w:rPr>
      </w:pPr>
      <w:r w:rsidRPr="00190EDB">
        <w:rPr>
          <w:rFonts w:ascii="Times New Roman" w:hAnsi="Times New Roman"/>
          <w:sz w:val="28"/>
          <w:szCs w:val="28"/>
          <w:lang w:eastAsia="ru-RU"/>
        </w:rPr>
        <w:t xml:space="preserve">Соответственно невключение в проект контракта условий, прямо установленных ст. 34 Закона о контрактной системе, не должно повлечь каких-либо нарушений и какой-либо ответственности, поскольку ст. 34 Закона о контрактной системе содержит формулировки </w:t>
      </w:r>
      <w:r w:rsidRPr="00190EDB">
        <w:rPr>
          <w:rFonts w:ascii="Times New Roman" w:hAnsi="Times New Roman"/>
          <w:i/>
          <w:iCs/>
          <w:sz w:val="28"/>
          <w:szCs w:val="28"/>
          <w:lang w:eastAsia="ru-RU"/>
        </w:rPr>
        <w:t>«при заключении контракта указывается…», «в контракт включается…», «в контракт может быть включено…»,</w:t>
      </w:r>
      <w:r w:rsidRPr="00190EDB">
        <w:rPr>
          <w:rFonts w:ascii="Times New Roman" w:hAnsi="Times New Roman"/>
          <w:sz w:val="28"/>
          <w:szCs w:val="28"/>
          <w:lang w:eastAsia="ru-RU"/>
        </w:rPr>
        <w:t xml:space="preserve"> не имеющие императивного характера.</w:t>
      </w:r>
    </w:p>
    <w:p w:rsidR="001D7D16" w:rsidRPr="00190EDB" w:rsidRDefault="001D7D16" w:rsidP="00190EDB">
      <w:pPr>
        <w:spacing w:before="100" w:beforeAutospacing="1" w:after="100" w:afterAutospacing="1" w:line="240" w:lineRule="auto"/>
        <w:jc w:val="both"/>
        <w:rPr>
          <w:rFonts w:ascii="Times New Roman" w:hAnsi="Times New Roman"/>
          <w:sz w:val="28"/>
          <w:szCs w:val="28"/>
          <w:lang w:eastAsia="ru-RU"/>
        </w:rPr>
      </w:pPr>
      <w:r w:rsidRPr="00190EDB">
        <w:rPr>
          <w:rFonts w:ascii="Times New Roman" w:hAnsi="Times New Roman"/>
          <w:sz w:val="28"/>
          <w:szCs w:val="28"/>
          <w:lang w:eastAsia="ru-RU"/>
        </w:rPr>
        <w:t>Однако практика ФАС России иллюстрирует другую позицию. Рассмотрим ее на примерах.</w:t>
      </w:r>
    </w:p>
    <w:p w:rsidR="001D7D16" w:rsidRPr="00190EDB" w:rsidRDefault="001D7D16" w:rsidP="00190EDB">
      <w:pPr>
        <w:spacing w:before="100" w:beforeAutospacing="1" w:after="100" w:afterAutospacing="1" w:line="240" w:lineRule="auto"/>
        <w:jc w:val="both"/>
        <w:outlineLvl w:val="1"/>
        <w:rPr>
          <w:rFonts w:ascii="Times New Roman" w:hAnsi="Times New Roman"/>
          <w:b/>
          <w:bCs/>
          <w:sz w:val="28"/>
          <w:szCs w:val="28"/>
          <w:lang w:eastAsia="ru-RU"/>
        </w:rPr>
      </w:pPr>
      <w:r w:rsidRPr="00190EDB">
        <w:rPr>
          <w:rFonts w:ascii="Times New Roman" w:hAnsi="Times New Roman"/>
          <w:b/>
          <w:bCs/>
          <w:sz w:val="28"/>
          <w:szCs w:val="28"/>
          <w:lang w:eastAsia="ru-RU"/>
        </w:rPr>
        <w:t>Позиция ФАС России</w:t>
      </w:r>
    </w:p>
    <w:p w:rsidR="001D7D16" w:rsidRPr="00190EDB" w:rsidRDefault="001D7D16" w:rsidP="00190EDB">
      <w:pPr>
        <w:spacing w:before="100" w:beforeAutospacing="1" w:after="100" w:afterAutospacing="1" w:line="240" w:lineRule="auto"/>
        <w:jc w:val="both"/>
        <w:rPr>
          <w:rFonts w:ascii="Times New Roman" w:hAnsi="Times New Roman"/>
          <w:sz w:val="28"/>
          <w:szCs w:val="28"/>
          <w:lang w:eastAsia="ru-RU"/>
        </w:rPr>
      </w:pPr>
      <w:r w:rsidRPr="00190EDB">
        <w:rPr>
          <w:rFonts w:ascii="Times New Roman" w:hAnsi="Times New Roman"/>
          <w:sz w:val="28"/>
          <w:szCs w:val="28"/>
          <w:lang w:eastAsia="ru-RU"/>
        </w:rPr>
        <w:t xml:space="preserve">В постановлении Адыгейского УФАС России от 23.09.2014 по делу № АЗ-106/14 указано, что </w:t>
      </w:r>
      <w:r w:rsidRPr="00190EDB">
        <w:rPr>
          <w:rFonts w:ascii="Times New Roman" w:hAnsi="Times New Roman"/>
          <w:b/>
          <w:bCs/>
          <w:sz w:val="28"/>
          <w:szCs w:val="28"/>
          <w:lang w:eastAsia="ru-RU"/>
        </w:rPr>
        <w:t>отсутствие в проекте контракта положения о том, что цена контракта является твердой и определяется на весь срок исполнения контракта, является нарушением</w:t>
      </w:r>
      <w:r w:rsidRPr="00190EDB">
        <w:rPr>
          <w:rFonts w:ascii="Times New Roman" w:hAnsi="Times New Roman"/>
          <w:sz w:val="28"/>
          <w:szCs w:val="28"/>
          <w:lang w:eastAsia="ru-RU"/>
        </w:rPr>
        <w:t xml:space="preserve"> ч. 2 ст. 34 Закона о контрактной системе и признается административным правонарушением, ответственность за которое установлено ч. 4.2 ст. 7.30 КоАП РФ.</w:t>
      </w:r>
    </w:p>
    <w:p w:rsidR="001D7D16" w:rsidRPr="00190EDB" w:rsidRDefault="001D7D16" w:rsidP="00190EDB">
      <w:pPr>
        <w:spacing w:before="100" w:beforeAutospacing="1" w:after="100" w:afterAutospacing="1" w:line="240" w:lineRule="auto"/>
        <w:jc w:val="both"/>
        <w:rPr>
          <w:rFonts w:ascii="Times New Roman" w:hAnsi="Times New Roman"/>
          <w:sz w:val="28"/>
          <w:szCs w:val="28"/>
          <w:lang w:eastAsia="ru-RU"/>
        </w:rPr>
      </w:pPr>
      <w:r w:rsidRPr="00190EDB">
        <w:rPr>
          <w:rFonts w:ascii="Times New Roman" w:hAnsi="Times New Roman"/>
          <w:sz w:val="28"/>
          <w:szCs w:val="28"/>
          <w:lang w:eastAsia="ru-RU"/>
        </w:rPr>
        <w:t xml:space="preserve">Кроме того, ФАС России считает, что </w:t>
      </w:r>
      <w:r w:rsidRPr="00190EDB">
        <w:rPr>
          <w:rFonts w:ascii="Times New Roman" w:hAnsi="Times New Roman"/>
          <w:b/>
          <w:bCs/>
          <w:sz w:val="28"/>
          <w:szCs w:val="28"/>
          <w:lang w:eastAsia="ru-RU"/>
        </w:rPr>
        <w:t>невключение обязательных условий, которые указываются в ст. 34 Закона о контрактной системе в проект контракта, является нарушением</w:t>
      </w:r>
      <w:r w:rsidRPr="00190EDB">
        <w:rPr>
          <w:rFonts w:ascii="Times New Roman" w:hAnsi="Times New Roman"/>
          <w:sz w:val="28"/>
          <w:szCs w:val="28"/>
          <w:lang w:eastAsia="ru-RU"/>
        </w:rPr>
        <w:t xml:space="preserve"> указанной статьи. А соответственно и административным правонарушением, предусмотренным ч. 4.2 ст. 7.30 КоАП РФ, а именно — утверждение документации или извещения о проведении запроса котировок с нарушением требований, предусмотренных Законом о контрактной системе</w:t>
      </w:r>
      <w:hyperlink r:id="rId7" w:anchor="Anchor_3" w:history="1">
        <w:r w:rsidRPr="00190EDB">
          <w:rPr>
            <w:rFonts w:ascii="Times New Roman" w:hAnsi="Times New Roman"/>
            <w:color w:val="0000FF"/>
            <w:sz w:val="28"/>
            <w:szCs w:val="28"/>
            <w:u w:val="single"/>
            <w:vertAlign w:val="superscript"/>
            <w:lang w:eastAsia="ru-RU"/>
          </w:rPr>
          <w:t>3</w:t>
        </w:r>
      </w:hyperlink>
      <w:r w:rsidRPr="00190EDB">
        <w:rPr>
          <w:rFonts w:ascii="Times New Roman" w:hAnsi="Times New Roman"/>
          <w:sz w:val="28"/>
          <w:szCs w:val="28"/>
          <w:lang w:eastAsia="ru-RU"/>
        </w:rPr>
        <w:t xml:space="preserve">. Одновременно </w:t>
      </w:r>
      <w:r w:rsidRPr="00190EDB">
        <w:rPr>
          <w:rFonts w:ascii="Times New Roman" w:hAnsi="Times New Roman"/>
          <w:b/>
          <w:bCs/>
          <w:sz w:val="28"/>
          <w:szCs w:val="28"/>
          <w:lang w:eastAsia="ru-RU"/>
        </w:rPr>
        <w:t>включение в заключаемый контракт иной информации помимо цены, условий или информации о товаре, предложенных победителем соответствующей закупки,</w:t>
      </w:r>
      <w:r w:rsidRPr="00190EDB">
        <w:rPr>
          <w:rFonts w:ascii="Times New Roman" w:hAnsi="Times New Roman"/>
          <w:sz w:val="28"/>
          <w:szCs w:val="28"/>
          <w:lang w:eastAsia="ru-RU"/>
        </w:rPr>
        <w:t xml:space="preserve"> по мнению ФАС России, </w:t>
      </w:r>
      <w:r w:rsidRPr="00190EDB">
        <w:rPr>
          <w:rFonts w:ascii="Times New Roman" w:hAnsi="Times New Roman"/>
          <w:b/>
          <w:bCs/>
          <w:sz w:val="28"/>
          <w:szCs w:val="28"/>
          <w:lang w:eastAsia="ru-RU"/>
        </w:rPr>
        <w:t>также является нарушением</w:t>
      </w:r>
      <w:r w:rsidRPr="00190EDB">
        <w:rPr>
          <w:rFonts w:ascii="Times New Roman" w:hAnsi="Times New Roman"/>
          <w:sz w:val="28"/>
          <w:szCs w:val="28"/>
          <w:lang w:eastAsia="ru-RU"/>
        </w:rPr>
        <w:t xml:space="preserve"> положений Закона о контрактной системе.</w:t>
      </w:r>
    </w:p>
    <w:p w:rsidR="001D7D16" w:rsidRPr="00190EDB" w:rsidRDefault="001D7D16" w:rsidP="00190EDB">
      <w:pPr>
        <w:spacing w:before="100" w:beforeAutospacing="1" w:after="100" w:afterAutospacing="1" w:line="240" w:lineRule="auto"/>
        <w:jc w:val="both"/>
        <w:outlineLvl w:val="1"/>
        <w:rPr>
          <w:rFonts w:ascii="Times New Roman" w:hAnsi="Times New Roman"/>
          <w:b/>
          <w:bCs/>
          <w:sz w:val="28"/>
          <w:szCs w:val="28"/>
          <w:lang w:eastAsia="ru-RU"/>
        </w:rPr>
      </w:pPr>
      <w:r w:rsidRPr="00190EDB">
        <w:rPr>
          <w:rFonts w:ascii="Times New Roman" w:hAnsi="Times New Roman"/>
          <w:b/>
          <w:bCs/>
          <w:sz w:val="28"/>
          <w:szCs w:val="28"/>
          <w:lang w:eastAsia="ru-RU"/>
        </w:rPr>
        <w:t>Возникающие противоречия</w:t>
      </w:r>
    </w:p>
    <w:p w:rsidR="001D7D16" w:rsidRPr="00190EDB" w:rsidRDefault="001D7D16" w:rsidP="00190EDB">
      <w:pPr>
        <w:spacing w:before="100" w:beforeAutospacing="1" w:after="100" w:afterAutospacing="1" w:line="240" w:lineRule="auto"/>
        <w:jc w:val="both"/>
        <w:rPr>
          <w:rFonts w:ascii="Times New Roman" w:hAnsi="Times New Roman"/>
          <w:sz w:val="28"/>
          <w:szCs w:val="28"/>
          <w:lang w:eastAsia="ru-RU"/>
        </w:rPr>
      </w:pPr>
      <w:r w:rsidRPr="00190EDB">
        <w:rPr>
          <w:rFonts w:ascii="Times New Roman" w:hAnsi="Times New Roman"/>
          <w:sz w:val="28"/>
          <w:szCs w:val="28"/>
          <w:lang w:eastAsia="ru-RU"/>
        </w:rPr>
        <w:t xml:space="preserve">Между тем если согласиться с позицией ФАС России, включение обязательных условий (предусмотренных Законом о контрактной системе) непосредственно в контракт, который подлежит размещению в сети Интернет, также будет являться нарушением действующего законодательства в сфере закупок! Ведь тогда контракт будет заключен </w:t>
      </w:r>
      <w:r w:rsidRPr="00190EDB">
        <w:rPr>
          <w:rFonts w:ascii="Times New Roman" w:hAnsi="Times New Roman"/>
          <w:b/>
          <w:bCs/>
          <w:sz w:val="28"/>
          <w:szCs w:val="28"/>
          <w:lang w:eastAsia="ru-RU"/>
        </w:rPr>
        <w:t>не на условиях,</w:t>
      </w:r>
      <w:r w:rsidRPr="00190EDB">
        <w:rPr>
          <w:rFonts w:ascii="Times New Roman" w:hAnsi="Times New Roman"/>
          <w:sz w:val="28"/>
          <w:szCs w:val="28"/>
          <w:lang w:eastAsia="ru-RU"/>
        </w:rPr>
        <w:t xml:space="preserve"> предусмотренных извещением (приглашением принять участие в определении поставщика, документацией о закупке, заявкой, окончательным предложением участника закупки, с которым заключается контракт), что опять же повлечет нарушение Закона о контрактной системе и будет административным правонарушением, предусмотренным ст. 7.32 КоАП РФ.</w:t>
      </w:r>
    </w:p>
    <w:p w:rsidR="001D7D16" w:rsidRPr="00190EDB" w:rsidRDefault="001D7D16" w:rsidP="00190EDB">
      <w:pPr>
        <w:spacing w:before="100" w:beforeAutospacing="1" w:after="100" w:afterAutospacing="1" w:line="240" w:lineRule="auto"/>
        <w:jc w:val="both"/>
        <w:rPr>
          <w:rFonts w:ascii="Times New Roman" w:hAnsi="Times New Roman"/>
          <w:sz w:val="28"/>
          <w:szCs w:val="28"/>
          <w:lang w:eastAsia="ru-RU"/>
        </w:rPr>
      </w:pPr>
      <w:r w:rsidRPr="00190EDB">
        <w:rPr>
          <w:rFonts w:ascii="Times New Roman" w:hAnsi="Times New Roman"/>
          <w:sz w:val="28"/>
          <w:szCs w:val="28"/>
          <w:lang w:eastAsia="ru-RU"/>
        </w:rPr>
        <w:t>Заказчик в таком случае не сможет внести в контракт даже такую необходимую информацию, как:</w:t>
      </w:r>
    </w:p>
    <w:p w:rsidR="001D7D16" w:rsidRPr="00190EDB" w:rsidRDefault="001D7D16" w:rsidP="00190EDB">
      <w:pPr>
        <w:numPr>
          <w:ilvl w:val="0"/>
          <w:numId w:val="2"/>
        </w:numPr>
        <w:spacing w:before="100" w:beforeAutospacing="1" w:after="100" w:afterAutospacing="1" w:line="240" w:lineRule="auto"/>
        <w:jc w:val="both"/>
        <w:rPr>
          <w:rFonts w:ascii="Times New Roman" w:hAnsi="Times New Roman"/>
          <w:sz w:val="28"/>
          <w:szCs w:val="28"/>
          <w:lang w:eastAsia="ru-RU"/>
        </w:rPr>
      </w:pPr>
      <w:r w:rsidRPr="00190EDB">
        <w:rPr>
          <w:rFonts w:ascii="Times New Roman" w:hAnsi="Times New Roman"/>
          <w:sz w:val="28"/>
          <w:szCs w:val="28"/>
          <w:lang w:eastAsia="ru-RU"/>
        </w:rPr>
        <w:t>необходимые сведения о контрагенте (поставщике, подрядчике, исполнителе), лице, действующем от его имени;</w:t>
      </w:r>
    </w:p>
    <w:p w:rsidR="001D7D16" w:rsidRPr="00190EDB" w:rsidRDefault="001D7D16" w:rsidP="00190EDB">
      <w:pPr>
        <w:numPr>
          <w:ilvl w:val="0"/>
          <w:numId w:val="2"/>
        </w:numPr>
        <w:spacing w:before="100" w:beforeAutospacing="1" w:after="100" w:afterAutospacing="1" w:line="240" w:lineRule="auto"/>
        <w:jc w:val="both"/>
        <w:rPr>
          <w:rFonts w:ascii="Times New Roman" w:hAnsi="Times New Roman"/>
          <w:sz w:val="28"/>
          <w:szCs w:val="28"/>
          <w:lang w:eastAsia="ru-RU"/>
        </w:rPr>
      </w:pPr>
      <w:r w:rsidRPr="00190EDB">
        <w:rPr>
          <w:rFonts w:ascii="Times New Roman" w:hAnsi="Times New Roman"/>
          <w:sz w:val="28"/>
          <w:szCs w:val="28"/>
          <w:lang w:eastAsia="ru-RU"/>
        </w:rPr>
        <w:t>основание заключения контракта;</w:t>
      </w:r>
    </w:p>
    <w:p w:rsidR="001D7D16" w:rsidRPr="00190EDB" w:rsidRDefault="001D7D16" w:rsidP="00190EDB">
      <w:pPr>
        <w:numPr>
          <w:ilvl w:val="0"/>
          <w:numId w:val="2"/>
        </w:numPr>
        <w:spacing w:before="100" w:beforeAutospacing="1" w:after="100" w:afterAutospacing="1" w:line="240" w:lineRule="auto"/>
        <w:jc w:val="both"/>
        <w:rPr>
          <w:rFonts w:ascii="Times New Roman" w:hAnsi="Times New Roman"/>
          <w:sz w:val="28"/>
          <w:szCs w:val="28"/>
          <w:lang w:eastAsia="ru-RU"/>
        </w:rPr>
      </w:pPr>
      <w:r w:rsidRPr="00190EDB">
        <w:rPr>
          <w:rFonts w:ascii="Times New Roman" w:hAnsi="Times New Roman"/>
          <w:sz w:val="28"/>
          <w:szCs w:val="28"/>
          <w:lang w:eastAsia="ru-RU"/>
        </w:rPr>
        <w:t>размер штрафа за ненадлежащее исполнение своих обязательств по контракту сторонами;</w:t>
      </w:r>
    </w:p>
    <w:p w:rsidR="001D7D16" w:rsidRPr="00190EDB" w:rsidRDefault="001D7D16" w:rsidP="00190EDB">
      <w:pPr>
        <w:numPr>
          <w:ilvl w:val="0"/>
          <w:numId w:val="2"/>
        </w:numPr>
        <w:spacing w:before="100" w:beforeAutospacing="1" w:after="100" w:afterAutospacing="1" w:line="240" w:lineRule="auto"/>
        <w:jc w:val="both"/>
        <w:rPr>
          <w:rFonts w:ascii="Times New Roman" w:hAnsi="Times New Roman"/>
          <w:sz w:val="28"/>
          <w:szCs w:val="28"/>
          <w:lang w:eastAsia="ru-RU"/>
        </w:rPr>
      </w:pPr>
      <w:r w:rsidRPr="00190EDB">
        <w:rPr>
          <w:rFonts w:ascii="Times New Roman" w:hAnsi="Times New Roman"/>
          <w:sz w:val="28"/>
          <w:szCs w:val="28"/>
          <w:lang w:eastAsia="ru-RU"/>
        </w:rPr>
        <w:t>размер обеспечения исполнения контракта;</w:t>
      </w:r>
    </w:p>
    <w:p w:rsidR="001D7D16" w:rsidRPr="00190EDB" w:rsidRDefault="001D7D16" w:rsidP="00190EDB">
      <w:pPr>
        <w:numPr>
          <w:ilvl w:val="0"/>
          <w:numId w:val="2"/>
        </w:numPr>
        <w:spacing w:before="100" w:beforeAutospacing="1" w:after="100" w:afterAutospacing="1" w:line="240" w:lineRule="auto"/>
        <w:jc w:val="both"/>
        <w:rPr>
          <w:rFonts w:ascii="Times New Roman" w:hAnsi="Times New Roman"/>
          <w:sz w:val="28"/>
          <w:szCs w:val="28"/>
          <w:lang w:eastAsia="ru-RU"/>
        </w:rPr>
      </w:pPr>
      <w:r w:rsidRPr="00190EDB">
        <w:rPr>
          <w:rFonts w:ascii="Times New Roman" w:hAnsi="Times New Roman"/>
          <w:sz w:val="28"/>
          <w:szCs w:val="28"/>
          <w:lang w:eastAsia="ru-RU"/>
        </w:rPr>
        <w:t>срок действия контракта.</w:t>
      </w:r>
    </w:p>
    <w:p w:rsidR="001D7D16" w:rsidRPr="00190EDB" w:rsidRDefault="001D7D16" w:rsidP="00190EDB">
      <w:pPr>
        <w:spacing w:before="100" w:beforeAutospacing="1" w:after="100" w:afterAutospacing="1" w:line="240" w:lineRule="auto"/>
        <w:jc w:val="both"/>
        <w:rPr>
          <w:rFonts w:ascii="Times New Roman" w:hAnsi="Times New Roman"/>
          <w:sz w:val="28"/>
          <w:szCs w:val="28"/>
          <w:lang w:eastAsia="ru-RU"/>
        </w:rPr>
      </w:pPr>
      <w:r w:rsidRPr="00190EDB">
        <w:rPr>
          <w:rFonts w:ascii="Times New Roman" w:hAnsi="Times New Roman"/>
          <w:sz w:val="28"/>
          <w:szCs w:val="28"/>
          <w:lang w:eastAsia="ru-RU"/>
        </w:rPr>
        <w:t xml:space="preserve">Ведь если заказчик это сделает, то ФАС России может расценить это как заключение контракта не на условиях, предусмотренных извещением (приглашением принять участие в определении поставщика, документацией, заявкой, окончательным предложением участника закупки). Это, в свою очередь, является </w:t>
      </w:r>
      <w:r w:rsidRPr="00190EDB">
        <w:rPr>
          <w:rFonts w:ascii="Times New Roman" w:hAnsi="Times New Roman"/>
          <w:b/>
          <w:bCs/>
          <w:sz w:val="28"/>
          <w:szCs w:val="28"/>
          <w:lang w:eastAsia="ru-RU"/>
        </w:rPr>
        <w:t>нарушением Закона о контрактной системе и будет квалифицироваться по ст. 7.32 КоАП РФ.</w:t>
      </w:r>
    </w:p>
    <w:p w:rsidR="001D7D16" w:rsidRPr="00190EDB" w:rsidRDefault="001D7D16" w:rsidP="00190EDB">
      <w:pPr>
        <w:spacing w:before="100" w:beforeAutospacing="1" w:after="100" w:afterAutospacing="1" w:line="240" w:lineRule="auto"/>
        <w:jc w:val="both"/>
        <w:rPr>
          <w:rFonts w:ascii="Times New Roman" w:hAnsi="Times New Roman"/>
          <w:sz w:val="28"/>
          <w:szCs w:val="28"/>
          <w:lang w:eastAsia="ru-RU"/>
        </w:rPr>
      </w:pPr>
      <w:r w:rsidRPr="00190EDB">
        <w:rPr>
          <w:rFonts w:ascii="Times New Roman" w:hAnsi="Times New Roman"/>
          <w:sz w:val="28"/>
          <w:szCs w:val="28"/>
          <w:lang w:eastAsia="ru-RU"/>
        </w:rPr>
        <w:t>Следовательно, принимая точку зрения ФАС России, возникает ограничение применения конкурентных способов закупок, поскольку нет возможности заключать контракты без нарушений действующего законодательства РФ (в этом случае заказчики не смогут проводить конкурентные процедуры закупок, а будут стараться проводить большинство закупок путем заключения контракта с единственным поставщиком). И даже подготовка идеального проекта контракта не сможет спасти публичные интересы от нарушений.</w:t>
      </w:r>
    </w:p>
    <w:p w:rsidR="001D7D16" w:rsidRPr="00190EDB" w:rsidRDefault="001D7D16" w:rsidP="00190EDB">
      <w:pPr>
        <w:spacing w:before="100" w:beforeAutospacing="1" w:after="100" w:afterAutospacing="1" w:line="240" w:lineRule="auto"/>
        <w:jc w:val="both"/>
        <w:outlineLvl w:val="1"/>
        <w:rPr>
          <w:rFonts w:ascii="Times New Roman" w:hAnsi="Times New Roman"/>
          <w:b/>
          <w:bCs/>
          <w:sz w:val="28"/>
          <w:szCs w:val="28"/>
          <w:lang w:eastAsia="ru-RU"/>
        </w:rPr>
      </w:pPr>
      <w:r w:rsidRPr="00190EDB">
        <w:rPr>
          <w:rFonts w:ascii="Times New Roman" w:hAnsi="Times New Roman"/>
          <w:b/>
          <w:bCs/>
          <w:sz w:val="28"/>
          <w:szCs w:val="28"/>
          <w:lang w:eastAsia="ru-RU"/>
        </w:rPr>
        <w:t>Предложения по совершенствованию законодательства</w:t>
      </w:r>
    </w:p>
    <w:p w:rsidR="001D7D16" w:rsidRPr="00190EDB" w:rsidRDefault="001D7D16" w:rsidP="00190EDB">
      <w:pPr>
        <w:spacing w:before="100" w:beforeAutospacing="1" w:after="100" w:afterAutospacing="1" w:line="240" w:lineRule="auto"/>
        <w:jc w:val="both"/>
        <w:rPr>
          <w:rFonts w:ascii="Times New Roman" w:hAnsi="Times New Roman"/>
          <w:sz w:val="28"/>
          <w:szCs w:val="28"/>
          <w:lang w:eastAsia="ru-RU"/>
        </w:rPr>
      </w:pPr>
      <w:r w:rsidRPr="00190EDB">
        <w:rPr>
          <w:rFonts w:ascii="Times New Roman" w:hAnsi="Times New Roman"/>
          <w:sz w:val="28"/>
          <w:szCs w:val="28"/>
          <w:lang w:eastAsia="ru-RU"/>
        </w:rPr>
        <w:t>Выходом из сложившейся ситуации, на наш взгляд, может быть одно из следующих действий.</w:t>
      </w:r>
    </w:p>
    <w:p w:rsidR="001D7D16" w:rsidRPr="00190EDB" w:rsidRDefault="001D7D16" w:rsidP="00190EDB">
      <w:pPr>
        <w:spacing w:before="100" w:beforeAutospacing="1" w:after="100" w:afterAutospacing="1" w:line="240" w:lineRule="auto"/>
        <w:jc w:val="both"/>
        <w:rPr>
          <w:rFonts w:ascii="Times New Roman" w:hAnsi="Times New Roman"/>
          <w:sz w:val="28"/>
          <w:szCs w:val="28"/>
          <w:lang w:eastAsia="ru-RU"/>
        </w:rPr>
      </w:pPr>
      <w:r w:rsidRPr="00190EDB">
        <w:rPr>
          <w:rFonts w:ascii="Times New Roman" w:hAnsi="Times New Roman"/>
          <w:sz w:val="28"/>
          <w:szCs w:val="28"/>
          <w:lang w:eastAsia="ru-RU"/>
        </w:rPr>
        <w:t xml:space="preserve">Прежде всего это может быть </w:t>
      </w:r>
      <w:r w:rsidRPr="00190EDB">
        <w:rPr>
          <w:rFonts w:ascii="Times New Roman" w:hAnsi="Times New Roman"/>
          <w:b/>
          <w:bCs/>
          <w:sz w:val="28"/>
          <w:szCs w:val="28"/>
          <w:lang w:eastAsia="ru-RU"/>
        </w:rPr>
        <w:t>издание нормативного правового акта федерального органа исполнительной власти по регулированию контрактной системы в сфере закупок,</w:t>
      </w:r>
      <w:r w:rsidRPr="00190EDB">
        <w:rPr>
          <w:rFonts w:ascii="Times New Roman" w:hAnsi="Times New Roman"/>
          <w:sz w:val="28"/>
          <w:szCs w:val="28"/>
          <w:lang w:eastAsia="ru-RU"/>
        </w:rPr>
        <w:t xml:space="preserve"> который вправе давать разъяснения по применению положений Закона о контрактной системе. При этом необходимо определить орган, который будет вправе их давать, и разъяснения которого будут иметь юридическую силу. Поскольку ни Минэкономразвития России, ни ФАС России не обладают данными полномочиями. Ведь Минэкономразвития России является федеральным органом исполнительной власти по регулированию контрактной системы в сфере закупок товаров, работ, услуг для обеспечения государственных и муниципальных нужд</w:t>
      </w:r>
      <w:hyperlink r:id="rId8" w:anchor="Anchor_4" w:history="1">
        <w:r w:rsidRPr="00190EDB">
          <w:rPr>
            <w:rFonts w:ascii="Times New Roman" w:hAnsi="Times New Roman"/>
            <w:color w:val="0000FF"/>
            <w:sz w:val="28"/>
            <w:szCs w:val="28"/>
            <w:u w:val="single"/>
            <w:vertAlign w:val="superscript"/>
            <w:lang w:eastAsia="ru-RU"/>
          </w:rPr>
          <w:t>4</w:t>
        </w:r>
      </w:hyperlink>
      <w:r w:rsidRPr="00190EDB">
        <w:rPr>
          <w:rFonts w:ascii="Times New Roman" w:hAnsi="Times New Roman"/>
          <w:sz w:val="28"/>
          <w:szCs w:val="28"/>
          <w:lang w:eastAsia="ru-RU"/>
        </w:rPr>
        <w:t>.</w:t>
      </w:r>
    </w:p>
    <w:p w:rsidR="001D7D16" w:rsidRPr="00190EDB" w:rsidRDefault="001D7D16" w:rsidP="00190EDB">
      <w:pPr>
        <w:spacing w:before="100" w:beforeAutospacing="1" w:after="100" w:afterAutospacing="1" w:line="240" w:lineRule="auto"/>
        <w:jc w:val="both"/>
        <w:rPr>
          <w:rFonts w:ascii="Times New Roman" w:hAnsi="Times New Roman"/>
          <w:sz w:val="28"/>
          <w:szCs w:val="28"/>
          <w:lang w:eastAsia="ru-RU"/>
        </w:rPr>
      </w:pPr>
      <w:r w:rsidRPr="00190EDB">
        <w:rPr>
          <w:rFonts w:ascii="Times New Roman" w:hAnsi="Times New Roman"/>
          <w:sz w:val="28"/>
          <w:szCs w:val="28"/>
          <w:lang w:eastAsia="ru-RU"/>
        </w:rPr>
        <w:t>ФАС России является федеральным органом исполнительной власти, уполномоченным на осуществление контроля (надзора) в сфере государственного оборонного заказа и в сфере закупок товаров, работ, услуг для обеспечения государственных и муниципальных нужд, а также согласования применения закрытых способов определения поставщиков (подрядчиков, исполнителей)</w:t>
      </w:r>
      <w:hyperlink r:id="rId9" w:anchor="Anchor_5" w:history="1">
        <w:r w:rsidRPr="00190EDB">
          <w:rPr>
            <w:rFonts w:ascii="Times New Roman" w:hAnsi="Times New Roman"/>
            <w:color w:val="0000FF"/>
            <w:sz w:val="28"/>
            <w:szCs w:val="28"/>
            <w:u w:val="single"/>
            <w:vertAlign w:val="superscript"/>
            <w:lang w:eastAsia="ru-RU"/>
          </w:rPr>
          <w:t>5</w:t>
        </w:r>
      </w:hyperlink>
      <w:r w:rsidRPr="00190EDB">
        <w:rPr>
          <w:rFonts w:ascii="Times New Roman" w:hAnsi="Times New Roman"/>
          <w:sz w:val="28"/>
          <w:szCs w:val="28"/>
          <w:lang w:eastAsia="ru-RU"/>
        </w:rPr>
        <w:t>.</w:t>
      </w:r>
    </w:p>
    <w:p w:rsidR="001D7D16" w:rsidRPr="00190EDB" w:rsidRDefault="001D7D16" w:rsidP="00190EDB">
      <w:pPr>
        <w:spacing w:before="100" w:beforeAutospacing="1" w:after="100" w:afterAutospacing="1" w:line="240" w:lineRule="auto"/>
        <w:jc w:val="both"/>
        <w:rPr>
          <w:rFonts w:ascii="Times New Roman" w:hAnsi="Times New Roman"/>
          <w:sz w:val="28"/>
          <w:szCs w:val="28"/>
          <w:lang w:eastAsia="ru-RU"/>
        </w:rPr>
      </w:pPr>
      <w:r w:rsidRPr="00190EDB">
        <w:rPr>
          <w:rFonts w:ascii="Times New Roman" w:hAnsi="Times New Roman"/>
          <w:sz w:val="28"/>
          <w:szCs w:val="28"/>
          <w:lang w:eastAsia="ru-RU"/>
        </w:rPr>
        <w:t>Таким образом, необходимо определить орган, разъяснения которого будут иметь юридическую силу.</w:t>
      </w:r>
    </w:p>
    <w:p w:rsidR="001D7D16" w:rsidRPr="00190EDB" w:rsidRDefault="001D7D16" w:rsidP="00190EDB">
      <w:pPr>
        <w:spacing w:before="100" w:beforeAutospacing="1" w:after="100" w:afterAutospacing="1" w:line="240" w:lineRule="auto"/>
        <w:jc w:val="both"/>
        <w:rPr>
          <w:rFonts w:ascii="Times New Roman" w:hAnsi="Times New Roman"/>
          <w:sz w:val="28"/>
          <w:szCs w:val="28"/>
          <w:lang w:eastAsia="ru-RU"/>
        </w:rPr>
      </w:pPr>
      <w:r w:rsidRPr="00190EDB">
        <w:rPr>
          <w:rFonts w:ascii="Times New Roman" w:hAnsi="Times New Roman"/>
          <w:sz w:val="28"/>
          <w:szCs w:val="28"/>
          <w:lang w:eastAsia="ru-RU"/>
        </w:rPr>
        <w:t>На практике возникает вопрос о возможности вносить изменения в проект контракта в части исправления технических ошибок в момент подготовки контракта к заключению. Например, когда срок для внесения изменений в документацию о закупке или извещение о проведении запроса котировок истек. Это, например, могут быть грамматические ошибки и неодинаковые понятия (скажем, когда в преамбуле указан контрагент «поставщик», а далее в контракте фигурирует понятие «исполнитель») и иные технические ошибки.</w:t>
      </w:r>
    </w:p>
    <w:p w:rsidR="001D7D16" w:rsidRPr="00190EDB" w:rsidRDefault="001D7D16" w:rsidP="00190EDB">
      <w:pPr>
        <w:spacing w:before="100" w:beforeAutospacing="1" w:after="100" w:afterAutospacing="1" w:line="240" w:lineRule="auto"/>
        <w:jc w:val="both"/>
        <w:rPr>
          <w:rFonts w:ascii="Times New Roman" w:hAnsi="Times New Roman"/>
          <w:sz w:val="28"/>
          <w:szCs w:val="28"/>
          <w:lang w:eastAsia="ru-RU"/>
        </w:rPr>
      </w:pPr>
      <w:r w:rsidRPr="00190EDB">
        <w:rPr>
          <w:rFonts w:ascii="Times New Roman" w:hAnsi="Times New Roman"/>
          <w:sz w:val="28"/>
          <w:szCs w:val="28"/>
          <w:lang w:eastAsia="ru-RU"/>
        </w:rPr>
        <w:t>По нашему мнению, такие изменения делать можно, поскольку это технические ошибки, не влекущие права и обязанности сторон. Их необходимо устранить посредством исправления для приведения контракта в корректную форму документа. К примеру, судебное определение об исправлении грамматических ошибок в актах суда не изменяет сам акт, а устраняет описки, опечатки согласно п. 1 ст. 179 Арбитражного процессуального кодекса РФ. Однако необходимо официальное нормативно-правовое закрепление либо путем официальных разъяснений, либо путем внесения изменений в Закон о контрактной системе: в новую статью о проекте контракта или в ст. 34 «Контракт».</w:t>
      </w:r>
    </w:p>
    <w:p w:rsidR="001D7D16" w:rsidRPr="00190EDB" w:rsidRDefault="001D7D16" w:rsidP="00190EDB">
      <w:pPr>
        <w:spacing w:before="100" w:beforeAutospacing="1" w:after="100" w:afterAutospacing="1" w:line="240" w:lineRule="auto"/>
        <w:jc w:val="both"/>
        <w:rPr>
          <w:rFonts w:ascii="Times New Roman" w:hAnsi="Times New Roman"/>
          <w:sz w:val="28"/>
          <w:szCs w:val="28"/>
          <w:lang w:eastAsia="ru-RU"/>
        </w:rPr>
      </w:pPr>
      <w:r w:rsidRPr="00190EDB">
        <w:rPr>
          <w:rFonts w:ascii="Times New Roman" w:hAnsi="Times New Roman"/>
          <w:sz w:val="28"/>
          <w:szCs w:val="28"/>
          <w:lang w:eastAsia="ru-RU"/>
        </w:rPr>
        <w:t>Другой вариант устранения описанных противоречий —</w:t>
      </w:r>
      <w:r w:rsidRPr="00190EDB">
        <w:rPr>
          <w:rFonts w:ascii="Times New Roman" w:hAnsi="Times New Roman"/>
          <w:sz w:val="28"/>
          <w:szCs w:val="28"/>
          <w:lang w:eastAsia="ru-RU"/>
        </w:rPr>
        <w:br/>
        <w:t xml:space="preserve">внесение </w:t>
      </w:r>
      <w:r w:rsidRPr="00190EDB">
        <w:rPr>
          <w:rFonts w:ascii="Times New Roman" w:hAnsi="Times New Roman"/>
          <w:b/>
          <w:bCs/>
          <w:sz w:val="28"/>
          <w:szCs w:val="28"/>
          <w:lang w:eastAsia="ru-RU"/>
        </w:rPr>
        <w:t>поправок в Закон о контрактной системе,</w:t>
      </w:r>
      <w:r w:rsidRPr="00190EDB">
        <w:rPr>
          <w:rFonts w:ascii="Times New Roman" w:hAnsi="Times New Roman"/>
          <w:sz w:val="28"/>
          <w:szCs w:val="28"/>
          <w:lang w:eastAsia="ru-RU"/>
        </w:rPr>
        <w:t xml:space="preserve"> которые бы:</w:t>
      </w:r>
    </w:p>
    <w:p w:rsidR="001D7D16" w:rsidRPr="00190EDB" w:rsidRDefault="001D7D16" w:rsidP="00190EDB">
      <w:pPr>
        <w:numPr>
          <w:ilvl w:val="0"/>
          <w:numId w:val="3"/>
        </w:numPr>
        <w:spacing w:before="100" w:beforeAutospacing="1" w:after="100" w:afterAutospacing="1" w:line="240" w:lineRule="auto"/>
        <w:jc w:val="both"/>
        <w:rPr>
          <w:rFonts w:ascii="Times New Roman" w:hAnsi="Times New Roman"/>
          <w:sz w:val="28"/>
          <w:szCs w:val="28"/>
          <w:lang w:eastAsia="ru-RU"/>
        </w:rPr>
      </w:pPr>
      <w:r w:rsidRPr="00190EDB">
        <w:rPr>
          <w:rFonts w:ascii="Times New Roman" w:hAnsi="Times New Roman"/>
          <w:sz w:val="28"/>
          <w:szCs w:val="28"/>
          <w:lang w:eastAsia="ru-RU"/>
        </w:rPr>
        <w:t xml:space="preserve">вводили статью </w:t>
      </w:r>
      <w:r w:rsidRPr="00190EDB">
        <w:rPr>
          <w:rFonts w:ascii="Times New Roman" w:hAnsi="Times New Roman"/>
          <w:i/>
          <w:iCs/>
          <w:sz w:val="28"/>
          <w:szCs w:val="28"/>
          <w:lang w:eastAsia="ru-RU"/>
        </w:rPr>
        <w:t>(например, «34.1. Проект контракта»),</w:t>
      </w:r>
      <w:r w:rsidRPr="00190EDB">
        <w:rPr>
          <w:rFonts w:ascii="Times New Roman" w:hAnsi="Times New Roman"/>
          <w:sz w:val="28"/>
          <w:szCs w:val="28"/>
          <w:lang w:eastAsia="ru-RU"/>
        </w:rPr>
        <w:t xml:space="preserve"> определяющую, какие условия должен содержать проект контракта, а также порядок его подготовки к заключению с участником закупки, признанным победителем. Например, какие условия могут дополнительно включаться в проект контракта, какие сведения и информация, могут вноситься в проект контракта и т. д. Впрочем, в данном случае придется исключить положения Закона о контрактной системе, указывающие, что проект контракта составляется путем включения цены контракта (предложенной участником закупки, с которым заключается контракт), информации о товаре (указанной в заявке на участие) в проект контракта, прилагаемый к документации о закупке или извещению о проведении запроса котировок. Ведь данные положения будут противоречить положениям о внесении в проект контракта иных сведений и информации помимо цены и информации о товаре;</w:t>
      </w:r>
    </w:p>
    <w:p w:rsidR="001D7D16" w:rsidRPr="00190EDB" w:rsidRDefault="001D7D16" w:rsidP="00190EDB">
      <w:pPr>
        <w:numPr>
          <w:ilvl w:val="0"/>
          <w:numId w:val="3"/>
        </w:numPr>
        <w:spacing w:before="100" w:beforeAutospacing="1" w:after="100" w:afterAutospacing="1" w:line="240" w:lineRule="auto"/>
        <w:jc w:val="both"/>
        <w:rPr>
          <w:rFonts w:ascii="Times New Roman" w:hAnsi="Times New Roman"/>
          <w:sz w:val="28"/>
          <w:szCs w:val="28"/>
          <w:lang w:eastAsia="ru-RU"/>
        </w:rPr>
      </w:pPr>
      <w:r w:rsidRPr="00190EDB">
        <w:rPr>
          <w:rFonts w:ascii="Times New Roman" w:hAnsi="Times New Roman"/>
          <w:sz w:val="28"/>
          <w:szCs w:val="28"/>
          <w:lang w:eastAsia="ru-RU"/>
        </w:rPr>
        <w:t xml:space="preserve">делали отсылки из соответствующих статей, указывающих на проект контракта, к ст. 34 Закона о контрактной системе (например, в ч. 2 ст. 50 Закона о контрактной системе внести изменения: после слов </w:t>
      </w:r>
      <w:r w:rsidRPr="00190EDB">
        <w:rPr>
          <w:rFonts w:ascii="Times New Roman" w:hAnsi="Times New Roman"/>
          <w:i/>
          <w:iCs/>
          <w:sz w:val="28"/>
          <w:szCs w:val="28"/>
          <w:lang w:eastAsia="ru-RU"/>
        </w:rPr>
        <w:t>«…который является неотъемлемой частью конкурсной документации.»</w:t>
      </w:r>
      <w:r w:rsidRPr="00190EDB">
        <w:rPr>
          <w:rFonts w:ascii="Times New Roman" w:hAnsi="Times New Roman"/>
          <w:sz w:val="28"/>
          <w:szCs w:val="28"/>
          <w:lang w:eastAsia="ru-RU"/>
        </w:rPr>
        <w:t xml:space="preserve"> добавить слова </w:t>
      </w:r>
      <w:r w:rsidRPr="00190EDB">
        <w:rPr>
          <w:rFonts w:ascii="Times New Roman" w:hAnsi="Times New Roman"/>
          <w:i/>
          <w:iCs/>
          <w:sz w:val="28"/>
          <w:szCs w:val="28"/>
          <w:lang w:eastAsia="ru-RU"/>
        </w:rPr>
        <w:t>«Проект контракта должен соответствовать положениям статьи 34 настоящего Федерального закона»);</w:t>
      </w:r>
    </w:p>
    <w:p w:rsidR="001D7D16" w:rsidRPr="00190EDB" w:rsidRDefault="001D7D16" w:rsidP="00190EDB">
      <w:pPr>
        <w:numPr>
          <w:ilvl w:val="0"/>
          <w:numId w:val="3"/>
        </w:numPr>
        <w:spacing w:before="100" w:beforeAutospacing="1" w:after="100" w:afterAutospacing="1" w:line="240" w:lineRule="auto"/>
        <w:jc w:val="both"/>
        <w:rPr>
          <w:rFonts w:ascii="Times New Roman" w:hAnsi="Times New Roman"/>
          <w:sz w:val="28"/>
          <w:szCs w:val="28"/>
          <w:lang w:eastAsia="ru-RU"/>
        </w:rPr>
      </w:pPr>
      <w:r w:rsidRPr="00190EDB">
        <w:rPr>
          <w:rFonts w:ascii="Times New Roman" w:hAnsi="Times New Roman"/>
          <w:sz w:val="28"/>
          <w:szCs w:val="28"/>
          <w:lang w:eastAsia="ru-RU"/>
        </w:rPr>
        <w:t>вводили бы порядок подготовки проекта контракта к заключению с участником закупки, признанным победителем: какие условия могут дополнительно включаться в проект контракта, какие сведения и информация, которые могут вноситься в проект контракта и т. д. (например, путем изменения положений, в которых содержится указание на составление проекта контракта определенным способом, поскольку невнесение изменений в данные положения будет означать их противоречие положениям о внесении в проект контракта иных сведений и информации помимо цены и информации о товаре).</w:t>
      </w:r>
    </w:p>
    <w:p w:rsidR="001D7D16" w:rsidRPr="00190EDB" w:rsidRDefault="001D7D16" w:rsidP="00190EDB">
      <w:pPr>
        <w:spacing w:before="100" w:beforeAutospacing="1" w:after="100" w:afterAutospacing="1" w:line="240" w:lineRule="auto"/>
        <w:jc w:val="both"/>
        <w:rPr>
          <w:rFonts w:ascii="Times New Roman" w:hAnsi="Times New Roman"/>
          <w:sz w:val="28"/>
          <w:szCs w:val="28"/>
          <w:lang w:eastAsia="ru-RU"/>
        </w:rPr>
      </w:pPr>
      <w:r w:rsidRPr="00190EDB">
        <w:rPr>
          <w:rFonts w:ascii="Times New Roman" w:hAnsi="Times New Roman"/>
          <w:b/>
          <w:bCs/>
          <w:i/>
          <w:iCs/>
          <w:sz w:val="28"/>
          <w:szCs w:val="28"/>
          <w:lang w:eastAsia="ru-RU"/>
        </w:rPr>
        <w:t>Таким образом, совершение одного из предложенных выше действий поможет исправить сложившуюся ситуацию, не допустить ограничения применения конкурентных способов закупок в рамках контрактной системы и защитить публичные интересы.</w:t>
      </w:r>
    </w:p>
    <w:p w:rsidR="001D7D16" w:rsidRPr="00190EDB" w:rsidRDefault="001D7D16" w:rsidP="00190EDB">
      <w:pPr>
        <w:spacing w:after="0" w:line="240" w:lineRule="auto"/>
        <w:jc w:val="both"/>
        <w:rPr>
          <w:rFonts w:ascii="Times New Roman" w:hAnsi="Times New Roman"/>
          <w:sz w:val="28"/>
          <w:szCs w:val="28"/>
          <w:lang w:eastAsia="ru-RU"/>
        </w:rPr>
      </w:pPr>
      <w:r w:rsidRPr="00190EDB">
        <w:rPr>
          <w:rFonts w:ascii="Times New Roman" w:hAnsi="Times New Roman"/>
          <w:sz w:val="28"/>
          <w:szCs w:val="28"/>
          <w:lang w:eastAsia="ru-RU"/>
        </w:rPr>
        <w:pict>
          <v:rect id="_x0000_i1025" style="width:0;height:1.5pt" o:hralign="center" o:hrstd="t" o:hr="t" fillcolor="#a0a0a0" stroked="f"/>
        </w:pict>
      </w:r>
    </w:p>
    <w:p w:rsidR="001D7D16" w:rsidRPr="00190EDB" w:rsidRDefault="001D7D16" w:rsidP="00190EDB">
      <w:pPr>
        <w:spacing w:after="0" w:line="240" w:lineRule="auto"/>
        <w:jc w:val="both"/>
        <w:rPr>
          <w:rFonts w:ascii="Times New Roman" w:hAnsi="Times New Roman"/>
          <w:sz w:val="28"/>
          <w:szCs w:val="28"/>
          <w:lang w:eastAsia="ru-RU"/>
        </w:rPr>
      </w:pPr>
      <w:bookmarkStart w:id="0" w:name="Anchor_1"/>
      <w:r w:rsidRPr="00190EDB">
        <w:rPr>
          <w:rFonts w:ascii="Times New Roman" w:hAnsi="Times New Roman"/>
          <w:sz w:val="28"/>
          <w:szCs w:val="28"/>
          <w:vertAlign w:val="superscript"/>
          <w:lang w:eastAsia="ru-RU"/>
        </w:rPr>
        <w:t>1</w:t>
      </w:r>
      <w:bookmarkEnd w:id="0"/>
      <w:r w:rsidRPr="00190EDB">
        <w:rPr>
          <w:rFonts w:ascii="Times New Roman" w:hAnsi="Times New Roman"/>
          <w:sz w:val="28"/>
          <w:szCs w:val="28"/>
          <w:lang w:eastAsia="ru-RU"/>
        </w:rPr>
        <w:t xml:space="preserve"> Согласно ч. 2 ст. 50, ч. 4 ст. 64, ч. 2 ст. 73, ч. 7 ст. 83 и ч. 2 ст. 87 Закона о контрактной системе.</w:t>
      </w:r>
    </w:p>
    <w:p w:rsidR="001D7D16" w:rsidRPr="00190EDB" w:rsidRDefault="001D7D16" w:rsidP="00190EDB">
      <w:pPr>
        <w:spacing w:after="0" w:line="240" w:lineRule="auto"/>
        <w:jc w:val="both"/>
        <w:rPr>
          <w:rFonts w:ascii="Times New Roman" w:hAnsi="Times New Roman"/>
          <w:sz w:val="28"/>
          <w:szCs w:val="28"/>
          <w:lang w:eastAsia="ru-RU"/>
        </w:rPr>
      </w:pPr>
      <w:bookmarkStart w:id="1" w:name="Anchor_2"/>
      <w:r w:rsidRPr="00190EDB">
        <w:rPr>
          <w:rFonts w:ascii="Times New Roman" w:hAnsi="Times New Roman"/>
          <w:sz w:val="28"/>
          <w:szCs w:val="28"/>
          <w:vertAlign w:val="superscript"/>
          <w:lang w:eastAsia="ru-RU"/>
        </w:rPr>
        <w:t>2</w:t>
      </w:r>
      <w:bookmarkEnd w:id="1"/>
      <w:r w:rsidRPr="00190EDB">
        <w:rPr>
          <w:rFonts w:ascii="Times New Roman" w:hAnsi="Times New Roman"/>
          <w:sz w:val="28"/>
          <w:szCs w:val="28"/>
          <w:lang w:eastAsia="ru-RU"/>
        </w:rPr>
        <w:t xml:space="preserve"> В соответствии с ч. 1 ст. 34 Закона о контрактной системе.</w:t>
      </w:r>
    </w:p>
    <w:p w:rsidR="001D7D16" w:rsidRPr="00190EDB" w:rsidRDefault="001D7D16" w:rsidP="00190EDB">
      <w:pPr>
        <w:spacing w:after="0" w:line="240" w:lineRule="auto"/>
        <w:jc w:val="both"/>
        <w:rPr>
          <w:rFonts w:ascii="Times New Roman" w:hAnsi="Times New Roman"/>
          <w:sz w:val="28"/>
          <w:szCs w:val="28"/>
          <w:lang w:eastAsia="ru-RU"/>
        </w:rPr>
      </w:pPr>
      <w:bookmarkStart w:id="2" w:name="Anchor_3"/>
      <w:r w:rsidRPr="00190EDB">
        <w:rPr>
          <w:rFonts w:ascii="Times New Roman" w:hAnsi="Times New Roman"/>
          <w:sz w:val="28"/>
          <w:szCs w:val="28"/>
          <w:vertAlign w:val="superscript"/>
          <w:lang w:eastAsia="ru-RU"/>
        </w:rPr>
        <w:t>3</w:t>
      </w:r>
      <w:bookmarkEnd w:id="2"/>
      <w:r w:rsidRPr="00190EDB">
        <w:rPr>
          <w:rFonts w:ascii="Times New Roman" w:hAnsi="Times New Roman"/>
          <w:sz w:val="28"/>
          <w:szCs w:val="28"/>
          <w:lang w:eastAsia="ru-RU"/>
        </w:rPr>
        <w:t xml:space="preserve"> См. решение ФАС России от 26.03.2015 по делу № К-232/15;</w:t>
      </w:r>
      <w:r w:rsidRPr="00190EDB">
        <w:rPr>
          <w:rFonts w:ascii="Times New Roman" w:hAnsi="Times New Roman"/>
          <w:sz w:val="28"/>
          <w:szCs w:val="28"/>
          <w:lang w:eastAsia="ru-RU"/>
        </w:rPr>
        <w:br/>
        <w:t>решение ФАС России от 16.04.2015 по делу № К-402/15.</w:t>
      </w:r>
    </w:p>
    <w:p w:rsidR="001D7D16" w:rsidRPr="00190EDB" w:rsidRDefault="001D7D16" w:rsidP="00190EDB">
      <w:pPr>
        <w:spacing w:after="0" w:line="240" w:lineRule="auto"/>
        <w:jc w:val="both"/>
        <w:rPr>
          <w:rFonts w:ascii="Times New Roman" w:hAnsi="Times New Roman"/>
          <w:sz w:val="28"/>
          <w:szCs w:val="28"/>
          <w:lang w:eastAsia="ru-RU"/>
        </w:rPr>
      </w:pPr>
      <w:bookmarkStart w:id="3" w:name="Anchor_4"/>
      <w:r w:rsidRPr="00190EDB">
        <w:rPr>
          <w:rFonts w:ascii="Times New Roman" w:hAnsi="Times New Roman"/>
          <w:sz w:val="28"/>
          <w:szCs w:val="28"/>
          <w:vertAlign w:val="superscript"/>
          <w:lang w:eastAsia="ru-RU"/>
        </w:rPr>
        <w:t>4</w:t>
      </w:r>
      <w:bookmarkEnd w:id="3"/>
      <w:r w:rsidRPr="00190EDB">
        <w:rPr>
          <w:rFonts w:ascii="Times New Roman" w:hAnsi="Times New Roman"/>
          <w:sz w:val="28"/>
          <w:szCs w:val="28"/>
          <w:lang w:eastAsia="ru-RU"/>
        </w:rPr>
        <w:t xml:space="preserve"> Согласно п. 1 постановления Правительства РФ от 26.08.2013 № 728 «Об определении полномочий федеральных органов исполнительной власти в сфере закупок товаров, работ, услуг для обеспечения государственных и муниципальных нужд и о внесении изменений в некоторые акты Правительства Российской Федерации».</w:t>
      </w:r>
    </w:p>
    <w:p w:rsidR="001D7D16" w:rsidRPr="00190EDB" w:rsidRDefault="001D7D16" w:rsidP="00190EDB">
      <w:pPr>
        <w:spacing w:after="0" w:line="240" w:lineRule="auto"/>
        <w:jc w:val="both"/>
        <w:rPr>
          <w:rFonts w:ascii="Times New Roman" w:hAnsi="Times New Roman"/>
          <w:sz w:val="28"/>
          <w:szCs w:val="28"/>
          <w:lang w:eastAsia="ru-RU"/>
        </w:rPr>
      </w:pPr>
      <w:bookmarkStart w:id="4" w:name="Anchor_5"/>
      <w:r w:rsidRPr="00190EDB">
        <w:rPr>
          <w:rFonts w:ascii="Times New Roman" w:hAnsi="Times New Roman"/>
          <w:sz w:val="28"/>
          <w:szCs w:val="28"/>
          <w:vertAlign w:val="superscript"/>
          <w:lang w:eastAsia="ru-RU"/>
        </w:rPr>
        <w:t>5</w:t>
      </w:r>
      <w:bookmarkEnd w:id="4"/>
      <w:r w:rsidRPr="00190EDB">
        <w:rPr>
          <w:rFonts w:ascii="Times New Roman" w:hAnsi="Times New Roman"/>
          <w:sz w:val="28"/>
          <w:szCs w:val="28"/>
          <w:lang w:eastAsia="ru-RU"/>
        </w:rPr>
        <w:t xml:space="preserve"> Согласно п. 2 того же постановления.</w:t>
      </w:r>
    </w:p>
    <w:p w:rsidR="001D7D16" w:rsidRPr="00190EDB" w:rsidRDefault="001D7D16" w:rsidP="00190EDB">
      <w:pPr>
        <w:jc w:val="both"/>
        <w:rPr>
          <w:sz w:val="28"/>
          <w:szCs w:val="28"/>
        </w:rPr>
      </w:pPr>
    </w:p>
    <w:sectPr w:rsidR="001D7D16" w:rsidRPr="00190EDB" w:rsidSect="008F29F1">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0837441"/>
    <w:multiLevelType w:val="multilevel"/>
    <w:tmpl w:val="4E384B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35B8017E"/>
    <w:multiLevelType w:val="multilevel"/>
    <w:tmpl w:val="456CCD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7FB50DA1"/>
    <w:multiLevelType w:val="multilevel"/>
    <w:tmpl w:val="294A79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efaultTabStop w:val="708"/>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BF7F43"/>
    <w:rsid w:val="00190EDB"/>
    <w:rsid w:val="001D7D16"/>
    <w:rsid w:val="00227E5E"/>
    <w:rsid w:val="008F29F1"/>
    <w:rsid w:val="00BF7F43"/>
    <w:rsid w:val="00ED586C"/>
  </w:rsids>
  <m:mathPr>
    <m:mathFont m:val="Cambria Math"/>
    <m:brkBin m:val="before"/>
    <m:brkBinSub m:val="--"/>
    <m:smallFrac m:val="off"/>
    <m:dispDef/>
    <m:lMargin m:val="0"/>
    <m:rMargin m:val="0"/>
    <m:defJc m:val="centerGroup"/>
    <m:wrapIndent m:val="1440"/>
    <m:intLim m:val="subSup"/>
    <m:naryLim m:val="undOvr"/>
  </m:mathPr>
  <w:uiCompat97To2003/>
  <w:attachedSchema w:val="urn:schemas-microsoft-com:office:smarttags"/>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F29F1"/>
    <w:pPr>
      <w:spacing w:after="200" w:line="276" w:lineRule="auto"/>
    </w:pPr>
    <w:rPr>
      <w:lang w:eastAsia="en-US"/>
    </w:rPr>
  </w:style>
  <w:style w:type="paragraph" w:styleId="Heading1">
    <w:name w:val="heading 1"/>
    <w:basedOn w:val="Normal"/>
    <w:link w:val="Heading1Char"/>
    <w:uiPriority w:val="99"/>
    <w:qFormat/>
    <w:rsid w:val="00BF7F43"/>
    <w:pPr>
      <w:spacing w:before="100" w:beforeAutospacing="1" w:after="100" w:afterAutospacing="1" w:line="240" w:lineRule="auto"/>
      <w:outlineLvl w:val="0"/>
    </w:pPr>
    <w:rPr>
      <w:rFonts w:ascii="Times New Roman" w:eastAsia="Times New Roman" w:hAnsi="Times New Roman"/>
      <w:b/>
      <w:bCs/>
      <w:kern w:val="36"/>
      <w:sz w:val="48"/>
      <w:szCs w:val="48"/>
      <w:lang w:eastAsia="ru-RU"/>
    </w:rPr>
  </w:style>
  <w:style w:type="paragraph" w:styleId="Heading2">
    <w:name w:val="heading 2"/>
    <w:basedOn w:val="Normal"/>
    <w:link w:val="Heading2Char"/>
    <w:uiPriority w:val="99"/>
    <w:qFormat/>
    <w:rsid w:val="00BF7F43"/>
    <w:pPr>
      <w:spacing w:before="100" w:beforeAutospacing="1" w:after="100" w:afterAutospacing="1" w:line="240" w:lineRule="auto"/>
      <w:outlineLvl w:val="1"/>
    </w:pPr>
    <w:rPr>
      <w:rFonts w:ascii="Times New Roman" w:eastAsia="Times New Roman" w:hAnsi="Times New Roman"/>
      <w:b/>
      <w:bCs/>
      <w:sz w:val="36"/>
      <w:szCs w:val="36"/>
      <w:lang w:eastAsia="ru-RU"/>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BF7F43"/>
    <w:rPr>
      <w:rFonts w:ascii="Times New Roman" w:hAnsi="Times New Roman" w:cs="Times New Roman"/>
      <w:b/>
      <w:bCs/>
      <w:kern w:val="36"/>
      <w:sz w:val="48"/>
      <w:szCs w:val="48"/>
      <w:lang w:eastAsia="ru-RU"/>
    </w:rPr>
  </w:style>
  <w:style w:type="character" w:customStyle="1" w:styleId="Heading2Char">
    <w:name w:val="Heading 2 Char"/>
    <w:basedOn w:val="DefaultParagraphFont"/>
    <w:link w:val="Heading2"/>
    <w:uiPriority w:val="99"/>
    <w:locked/>
    <w:rsid w:val="00BF7F43"/>
    <w:rPr>
      <w:rFonts w:ascii="Times New Roman" w:hAnsi="Times New Roman" w:cs="Times New Roman"/>
      <w:b/>
      <w:bCs/>
      <w:sz w:val="36"/>
      <w:szCs w:val="36"/>
      <w:lang w:eastAsia="ru-RU"/>
    </w:rPr>
  </w:style>
  <w:style w:type="paragraph" w:styleId="NormalWeb">
    <w:name w:val="Normal (Web)"/>
    <w:basedOn w:val="Normal"/>
    <w:uiPriority w:val="99"/>
    <w:semiHidden/>
    <w:rsid w:val="00BF7F43"/>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author-article-ann-txt">
    <w:name w:val="author-article-ann-txt"/>
    <w:basedOn w:val="DefaultParagraphFont"/>
    <w:uiPriority w:val="99"/>
    <w:rsid w:val="00BF7F43"/>
    <w:rPr>
      <w:rFonts w:cs="Times New Roman"/>
    </w:rPr>
  </w:style>
  <w:style w:type="character" w:customStyle="1" w:styleId="name">
    <w:name w:val="name"/>
    <w:basedOn w:val="DefaultParagraphFont"/>
    <w:uiPriority w:val="99"/>
    <w:rsid w:val="00BF7F43"/>
    <w:rPr>
      <w:rFonts w:cs="Times New Roman"/>
    </w:rPr>
  </w:style>
  <w:style w:type="character" w:customStyle="1" w:styleId="letter">
    <w:name w:val="letter"/>
    <w:basedOn w:val="DefaultParagraphFont"/>
    <w:uiPriority w:val="99"/>
    <w:rsid w:val="00BF7F43"/>
    <w:rPr>
      <w:rFonts w:cs="Times New Roman"/>
    </w:rPr>
  </w:style>
  <w:style w:type="character" w:styleId="Hyperlink">
    <w:name w:val="Hyperlink"/>
    <w:basedOn w:val="DefaultParagraphFont"/>
    <w:uiPriority w:val="99"/>
    <w:semiHidden/>
    <w:rsid w:val="00BF7F43"/>
    <w:rPr>
      <w:rFonts w:cs="Times New Roman"/>
      <w:color w:val="0000FF"/>
      <w:u w:val="single"/>
    </w:rPr>
  </w:style>
  <w:style w:type="character" w:customStyle="1" w:styleId="highlighted">
    <w:name w:val="highlighted"/>
    <w:basedOn w:val="DefaultParagraphFont"/>
    <w:uiPriority w:val="99"/>
    <w:rsid w:val="00BF7F43"/>
    <w:rPr>
      <w:rFonts w:cs="Times New Roman"/>
    </w:rPr>
  </w:style>
</w:styles>
</file>

<file path=word/webSettings.xml><?xml version="1.0" encoding="utf-8"?>
<w:webSettings xmlns:r="http://schemas.openxmlformats.org/officeDocument/2006/relationships" xmlns:w="http://schemas.openxmlformats.org/wordprocessingml/2006/main">
  <w:divs>
    <w:div w:id="318072148">
      <w:marLeft w:val="0"/>
      <w:marRight w:val="0"/>
      <w:marTop w:val="0"/>
      <w:marBottom w:val="0"/>
      <w:divBdr>
        <w:top w:val="none" w:sz="0" w:space="0" w:color="auto"/>
        <w:left w:val="none" w:sz="0" w:space="0" w:color="auto"/>
        <w:bottom w:val="none" w:sz="0" w:space="0" w:color="auto"/>
        <w:right w:val="none" w:sz="0" w:space="0" w:color="auto"/>
      </w:divBdr>
      <w:divsChild>
        <w:div w:id="318072144">
          <w:marLeft w:val="0"/>
          <w:marRight w:val="0"/>
          <w:marTop w:val="0"/>
          <w:marBottom w:val="0"/>
          <w:divBdr>
            <w:top w:val="none" w:sz="0" w:space="0" w:color="auto"/>
            <w:left w:val="none" w:sz="0" w:space="0" w:color="auto"/>
            <w:bottom w:val="none" w:sz="0" w:space="0" w:color="auto"/>
            <w:right w:val="none" w:sz="0" w:space="0" w:color="auto"/>
          </w:divBdr>
          <w:divsChild>
            <w:div w:id="318072155">
              <w:marLeft w:val="0"/>
              <w:marRight w:val="0"/>
              <w:marTop w:val="0"/>
              <w:marBottom w:val="0"/>
              <w:divBdr>
                <w:top w:val="none" w:sz="0" w:space="0" w:color="auto"/>
                <w:left w:val="none" w:sz="0" w:space="0" w:color="auto"/>
                <w:bottom w:val="none" w:sz="0" w:space="0" w:color="auto"/>
                <w:right w:val="none" w:sz="0" w:space="0" w:color="auto"/>
              </w:divBdr>
              <w:divsChild>
                <w:div w:id="318072142">
                  <w:marLeft w:val="0"/>
                  <w:marRight w:val="0"/>
                  <w:marTop w:val="0"/>
                  <w:marBottom w:val="0"/>
                  <w:divBdr>
                    <w:top w:val="none" w:sz="0" w:space="0" w:color="auto"/>
                    <w:left w:val="none" w:sz="0" w:space="0" w:color="auto"/>
                    <w:bottom w:val="none" w:sz="0" w:space="0" w:color="auto"/>
                    <w:right w:val="none" w:sz="0" w:space="0" w:color="auto"/>
                  </w:divBdr>
                </w:div>
                <w:div w:id="318072143">
                  <w:marLeft w:val="0"/>
                  <w:marRight w:val="0"/>
                  <w:marTop w:val="0"/>
                  <w:marBottom w:val="0"/>
                  <w:divBdr>
                    <w:top w:val="none" w:sz="0" w:space="0" w:color="auto"/>
                    <w:left w:val="none" w:sz="0" w:space="0" w:color="auto"/>
                    <w:bottom w:val="none" w:sz="0" w:space="0" w:color="auto"/>
                    <w:right w:val="none" w:sz="0" w:space="0" w:color="auto"/>
                  </w:divBdr>
                </w:div>
                <w:div w:id="318072145">
                  <w:marLeft w:val="0"/>
                  <w:marRight w:val="0"/>
                  <w:marTop w:val="0"/>
                  <w:marBottom w:val="0"/>
                  <w:divBdr>
                    <w:top w:val="none" w:sz="0" w:space="0" w:color="auto"/>
                    <w:left w:val="none" w:sz="0" w:space="0" w:color="auto"/>
                    <w:bottom w:val="none" w:sz="0" w:space="0" w:color="auto"/>
                    <w:right w:val="none" w:sz="0" w:space="0" w:color="auto"/>
                  </w:divBdr>
                </w:div>
                <w:div w:id="318072146">
                  <w:marLeft w:val="720"/>
                  <w:marRight w:val="720"/>
                  <w:marTop w:val="100"/>
                  <w:marBottom w:val="100"/>
                  <w:divBdr>
                    <w:top w:val="none" w:sz="0" w:space="0" w:color="auto"/>
                    <w:left w:val="none" w:sz="0" w:space="0" w:color="auto"/>
                    <w:bottom w:val="none" w:sz="0" w:space="0" w:color="auto"/>
                    <w:right w:val="none" w:sz="0" w:space="0" w:color="auto"/>
                  </w:divBdr>
                </w:div>
                <w:div w:id="318072150">
                  <w:marLeft w:val="0"/>
                  <w:marRight w:val="0"/>
                  <w:marTop w:val="0"/>
                  <w:marBottom w:val="0"/>
                  <w:divBdr>
                    <w:top w:val="none" w:sz="0" w:space="0" w:color="auto"/>
                    <w:left w:val="none" w:sz="0" w:space="0" w:color="auto"/>
                    <w:bottom w:val="none" w:sz="0" w:space="0" w:color="auto"/>
                    <w:right w:val="none" w:sz="0" w:space="0" w:color="auto"/>
                  </w:divBdr>
                </w:div>
                <w:div w:id="318072152">
                  <w:marLeft w:val="0"/>
                  <w:marRight w:val="0"/>
                  <w:marTop w:val="0"/>
                  <w:marBottom w:val="0"/>
                  <w:divBdr>
                    <w:top w:val="none" w:sz="0" w:space="0" w:color="auto"/>
                    <w:left w:val="none" w:sz="0" w:space="0" w:color="auto"/>
                    <w:bottom w:val="none" w:sz="0" w:space="0" w:color="auto"/>
                    <w:right w:val="none" w:sz="0" w:space="0" w:color="auto"/>
                  </w:divBdr>
                </w:div>
                <w:div w:id="318072153">
                  <w:marLeft w:val="0"/>
                  <w:marRight w:val="0"/>
                  <w:marTop w:val="0"/>
                  <w:marBottom w:val="0"/>
                  <w:divBdr>
                    <w:top w:val="none" w:sz="0" w:space="0" w:color="auto"/>
                    <w:left w:val="none" w:sz="0" w:space="0" w:color="auto"/>
                    <w:bottom w:val="none" w:sz="0" w:space="0" w:color="auto"/>
                    <w:right w:val="none" w:sz="0" w:space="0" w:color="auto"/>
                  </w:divBdr>
                  <w:divsChild>
                    <w:div w:id="318072156">
                      <w:marLeft w:val="0"/>
                      <w:marRight w:val="0"/>
                      <w:marTop w:val="0"/>
                      <w:marBottom w:val="0"/>
                      <w:divBdr>
                        <w:top w:val="none" w:sz="0" w:space="0" w:color="auto"/>
                        <w:left w:val="none" w:sz="0" w:space="0" w:color="auto"/>
                        <w:bottom w:val="none" w:sz="0" w:space="0" w:color="auto"/>
                        <w:right w:val="none" w:sz="0" w:space="0" w:color="auto"/>
                      </w:divBdr>
                      <w:divsChild>
                        <w:div w:id="318072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18072154">
          <w:marLeft w:val="0"/>
          <w:marRight w:val="0"/>
          <w:marTop w:val="0"/>
          <w:marBottom w:val="0"/>
          <w:divBdr>
            <w:top w:val="none" w:sz="0" w:space="0" w:color="auto"/>
            <w:left w:val="none" w:sz="0" w:space="0" w:color="auto"/>
            <w:bottom w:val="none" w:sz="0" w:space="0" w:color="auto"/>
            <w:right w:val="none" w:sz="0" w:space="0" w:color="auto"/>
          </w:divBdr>
          <w:divsChild>
            <w:div w:id="318072147">
              <w:marLeft w:val="0"/>
              <w:marRight w:val="0"/>
              <w:marTop w:val="0"/>
              <w:marBottom w:val="0"/>
              <w:divBdr>
                <w:top w:val="none" w:sz="0" w:space="0" w:color="auto"/>
                <w:left w:val="none" w:sz="0" w:space="0" w:color="auto"/>
                <w:bottom w:val="none" w:sz="0" w:space="0" w:color="auto"/>
                <w:right w:val="none" w:sz="0" w:space="0" w:color="auto"/>
              </w:divBdr>
              <w:divsChild>
                <w:div w:id="318072151">
                  <w:marLeft w:val="0"/>
                  <w:marRight w:val="0"/>
                  <w:marTop w:val="0"/>
                  <w:marBottom w:val="0"/>
                  <w:divBdr>
                    <w:top w:val="none" w:sz="0" w:space="0" w:color="auto"/>
                    <w:left w:val="none" w:sz="0" w:space="0" w:color="auto"/>
                    <w:bottom w:val="none" w:sz="0" w:space="0" w:color="auto"/>
                    <w:right w:val="none" w:sz="0" w:space="0" w:color="auto"/>
                  </w:divBdr>
                </w:div>
                <w:div w:id="318072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e.goszakupkiru.ru/article.aspx?aid=412688" TargetMode="External"/><Relationship Id="rId3" Type="http://schemas.openxmlformats.org/officeDocument/2006/relationships/settings" Target="settings.xml"/><Relationship Id="rId7" Type="http://schemas.openxmlformats.org/officeDocument/2006/relationships/hyperlink" Target="http://e.goszakupkiru.ru/article.aspx?aid=412688"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e.goszakupkiru.ru/article.aspx?aid=412688" TargetMode="External"/><Relationship Id="rId11" Type="http://schemas.openxmlformats.org/officeDocument/2006/relationships/theme" Target="theme/theme1.xml"/><Relationship Id="rId5" Type="http://schemas.openxmlformats.org/officeDocument/2006/relationships/hyperlink" Target="http://e.goszakupkiru.ru/article.aspx?aid=412688"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e.goszakupkiru.ru/article.aspx?aid=41268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9</TotalTime>
  <Pages>5</Pages>
  <Words>1743</Words>
  <Characters>9937</Characters>
  <Application>Microsoft Office Outlook</Application>
  <DocSecurity>0</DocSecurity>
  <Lines>0</Lines>
  <Paragraphs>0</Paragraphs>
  <ScaleCrop>false</ScaleCrop>
  <Company>Microsoft</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Дом</dc:creator>
  <cp:keywords/>
  <dc:description/>
  <cp:lastModifiedBy>User</cp:lastModifiedBy>
  <cp:revision>4</cp:revision>
  <dcterms:created xsi:type="dcterms:W3CDTF">2016-10-11T18:47:00Z</dcterms:created>
  <dcterms:modified xsi:type="dcterms:W3CDTF">2016-10-12T07:49:00Z</dcterms:modified>
</cp:coreProperties>
</file>