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857" w:rsidRDefault="00B50930" w:rsidP="006D19D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0930">
        <w:rPr>
          <w:rFonts w:ascii="Times New Roman" w:hAnsi="Times New Roman" w:cs="Times New Roman"/>
          <w:b/>
          <w:sz w:val="28"/>
          <w:szCs w:val="28"/>
        </w:rPr>
        <w:t xml:space="preserve">Проблемы теневой занятости стали темой очередного </w:t>
      </w:r>
      <w:proofErr w:type="spellStart"/>
      <w:r w:rsidRPr="00B50930">
        <w:rPr>
          <w:rFonts w:ascii="Times New Roman" w:hAnsi="Times New Roman" w:cs="Times New Roman"/>
          <w:b/>
          <w:sz w:val="28"/>
          <w:szCs w:val="28"/>
        </w:rPr>
        <w:t>вебинара</w:t>
      </w:r>
      <w:proofErr w:type="spellEnd"/>
    </w:p>
    <w:p w:rsidR="00B50930" w:rsidRDefault="00B50930" w:rsidP="006D19D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УФНС России по Липецкой области прошел очередной </w:t>
      </w:r>
      <w:proofErr w:type="spellStart"/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</w:t>
      </w:r>
      <w:proofErr w:type="spellEnd"/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котором </w:t>
      </w:r>
      <w:r w:rsidRPr="00BD4F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Лиана </w:t>
      </w:r>
      <w:proofErr w:type="spellStart"/>
      <w:r w:rsidRPr="00BD4F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Лепустина</w:t>
      </w:r>
      <w:proofErr w:type="spellEnd"/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начальника отдела контроля налога на доходы, рассказала о рисках, возникающих у работодателей и физических лиц при неформальной занятости и подмене трудовых отношений.</w:t>
      </w: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Теневая занятость и подмена трудовых отношений - это ситуация, когда работодатель оформляет сотрудничество с человеком так, будто это гражданско-правовой договор, хотя по сути физическое лицо выполняет работу штатного сотрудника. Цель такого подхода – занижение налогооблагаемой базы, в результате чего работодатель не удерживает и не перечисляет НДФЛ, а также не платит страховые взносы.</w:t>
      </w: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работник соглашается на такие условия, в дальнейшем он может столкнуться со следующими рисками: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социальных гарантий (при расчете отпускных, больничных, декретных, пособий по безработице учитывается только официальная заработная плата; соглашаясь на зарплату в конверте, работник рискует получить минимальные выплаты или не получить их вовсе);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с пенсией (период работы без официального оформления не засчитывается в страховой стаж, в итоге человек может рассчитывать только на социальную пенсию, которая назначается позже и в меньшем размере);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права на получение налоговых вычетов за лечение, обучение, а также имущественного вычета при покупке жилья;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при несчастных случаях (если на работе произойдет инцидент, есть вероятность, что сотрудника не признают пострадавшим, а в расследовании или выплатах будет отказано);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увольнение без объяснения причин;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с новым трудоустройством (при переходе к другому работодателю проблематично подтвердить трудовой стаж и опыт).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в оформлении сотрудников несут риски и для работодателя. К основным из них относятся: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доначисление НДФЛ и страховых взносов за весь период работы;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в размере 20% от неудержанной суммы по ст. 123 НК, а при доказанном умысле 40% по п. 3 ст. 122 НК РФ;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по ст. 5.27 КоАП РФ от 50 000 до 100 000 руб. на юридическое лицо за уклонение от оформления или ненадлежащее оформление трудового договора;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реестр работодателей, у которых выявлены факты нелегальной занятости, что может закрыть доступ к государственной поддержке, кредитам и тендерам;</w:t>
      </w:r>
    </w:p>
    <w:p w:rsidR="00BD4FCB" w:rsidRPr="00BD4FCB" w:rsidRDefault="00BD4FCB" w:rsidP="00BD4FCB">
      <w:pPr>
        <w:pStyle w:val="a4"/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крупных недоплатах возможна уголовная ответственность по ч.1 ст.199 УК РФ.</w:t>
      </w: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Спикер отметила, что налоговый орган активно работает в рамках межведомственных комиссий по побуждению работодателей к легализации трудовых отношений. Однако сами работники должны осознавать, что неформальная занятость подрывает их социальные гарантии и создает серьезные правовые риски.</w:t>
      </w:r>
    </w:p>
    <w:p w:rsidR="00BD4FCB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9DF" w:rsidRPr="00BD4FCB" w:rsidRDefault="00BD4FCB" w:rsidP="00BD4FC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D4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Сообщить о нарушениях трудового законодательства можно в УФНС России по Липецкой области лично, по почте с приложением документов либо через сервис «</w:t>
      </w:r>
      <w:hyperlink r:id="rId5" w:history="1">
        <w:r w:rsidRPr="00BD4FC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Обратиться в ФНС России</w:t>
        </w:r>
      </w:hyperlink>
      <w:r w:rsidRPr="00BD4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bookmarkStart w:id="0" w:name="_GoBack"/>
      <w:bookmarkEnd w:id="0"/>
    </w:p>
    <w:sectPr w:rsidR="006D19DF" w:rsidRPr="00BD4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F7D74"/>
    <w:multiLevelType w:val="multilevel"/>
    <w:tmpl w:val="22A8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968B6"/>
    <w:multiLevelType w:val="multilevel"/>
    <w:tmpl w:val="C84C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1F346C"/>
    <w:multiLevelType w:val="multilevel"/>
    <w:tmpl w:val="B446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5430C"/>
    <w:multiLevelType w:val="hybridMultilevel"/>
    <w:tmpl w:val="E4261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EF7416"/>
    <w:multiLevelType w:val="hybridMultilevel"/>
    <w:tmpl w:val="803289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1809CA"/>
    <w:multiLevelType w:val="multilevel"/>
    <w:tmpl w:val="91B8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06050"/>
    <w:multiLevelType w:val="multilevel"/>
    <w:tmpl w:val="6220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857DED"/>
    <w:multiLevelType w:val="hybridMultilevel"/>
    <w:tmpl w:val="65865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9A9365B"/>
    <w:multiLevelType w:val="hybridMultilevel"/>
    <w:tmpl w:val="0C765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2A3E76"/>
    <w:multiLevelType w:val="hybridMultilevel"/>
    <w:tmpl w:val="EEE6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521879"/>
    <w:multiLevelType w:val="multilevel"/>
    <w:tmpl w:val="0140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7C13DF"/>
    <w:multiLevelType w:val="multilevel"/>
    <w:tmpl w:val="22EA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4E3844"/>
    <w:multiLevelType w:val="hybridMultilevel"/>
    <w:tmpl w:val="9C8AC1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557863"/>
    <w:multiLevelType w:val="multilevel"/>
    <w:tmpl w:val="7420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C83B2E"/>
    <w:multiLevelType w:val="multilevel"/>
    <w:tmpl w:val="29D2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0944EC"/>
    <w:multiLevelType w:val="hybridMultilevel"/>
    <w:tmpl w:val="CCDCA9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F6F1898"/>
    <w:multiLevelType w:val="hybridMultilevel"/>
    <w:tmpl w:val="835E2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5"/>
  </w:num>
  <w:num w:numId="5">
    <w:abstractNumId w:val="4"/>
  </w:num>
  <w:num w:numId="6">
    <w:abstractNumId w:val="7"/>
  </w:num>
  <w:num w:numId="7">
    <w:abstractNumId w:val="16"/>
  </w:num>
  <w:num w:numId="8">
    <w:abstractNumId w:val="9"/>
  </w:num>
  <w:num w:numId="9">
    <w:abstractNumId w:val="8"/>
  </w:num>
  <w:num w:numId="10">
    <w:abstractNumId w:val="0"/>
  </w:num>
  <w:num w:numId="11">
    <w:abstractNumId w:val="2"/>
  </w:num>
  <w:num w:numId="12">
    <w:abstractNumId w:val="13"/>
  </w:num>
  <w:num w:numId="13">
    <w:abstractNumId w:val="1"/>
  </w:num>
  <w:num w:numId="14">
    <w:abstractNumId w:val="14"/>
  </w:num>
  <w:num w:numId="15">
    <w:abstractNumId w:val="11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F5"/>
    <w:rsid w:val="00014DF5"/>
    <w:rsid w:val="006D19DF"/>
    <w:rsid w:val="00712938"/>
    <w:rsid w:val="00B50930"/>
    <w:rsid w:val="00BD4FCB"/>
    <w:rsid w:val="00CB28BF"/>
    <w:rsid w:val="00E45682"/>
    <w:rsid w:val="00E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FDBB6-3E7E-45D7-8991-337ECBF4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19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1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77/service/obr_f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3</cp:revision>
  <dcterms:created xsi:type="dcterms:W3CDTF">2026-08-10T07:45:00Z</dcterms:created>
  <dcterms:modified xsi:type="dcterms:W3CDTF">2026-08-10T07:46:00Z</dcterms:modified>
</cp:coreProperties>
</file>