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10C73" w:rsidTr="001D2959">
        <w:trPr>
          <w:cantSplit/>
          <w:trHeight w:val="1293"/>
          <w:jc w:val="center"/>
        </w:trPr>
        <w:tc>
          <w:tcPr>
            <w:tcW w:w="4608" w:type="dxa"/>
          </w:tcPr>
          <w:p w:rsidR="00410C73" w:rsidRDefault="00410C73" w:rsidP="001D29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BC59F04" wp14:editId="7772444D">
                  <wp:extent cx="539750" cy="679450"/>
                  <wp:effectExtent l="0" t="0" r="0" b="6350"/>
                  <wp:docPr id="18" name="Рисунок 1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C73" w:rsidRDefault="00410C73" w:rsidP="00410C73">
      <w:pPr>
        <w:pStyle w:val="a4"/>
        <w:ind w:right="-94"/>
      </w:pPr>
      <w:r>
        <w:t>СОВЕТ  ДЕПУТАТОВ</w:t>
      </w:r>
    </w:p>
    <w:p w:rsidR="00410C73" w:rsidRDefault="00410C73" w:rsidP="00410C73">
      <w:pPr>
        <w:pStyle w:val="a4"/>
        <w:ind w:right="-94"/>
      </w:pPr>
      <w:r>
        <w:t xml:space="preserve"> ДОБРИНСКОГО МУНИЦИПАЛЬНОГО РАЙОНА</w:t>
      </w:r>
    </w:p>
    <w:p w:rsidR="00410C73" w:rsidRDefault="00410C73" w:rsidP="00410C7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10C73" w:rsidRDefault="00410C73" w:rsidP="00410C73">
      <w:pPr>
        <w:ind w:right="-94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10C73" w:rsidRDefault="00410C73" w:rsidP="00410C73">
      <w:pPr>
        <w:ind w:right="-94"/>
        <w:jc w:val="center"/>
        <w:rPr>
          <w:sz w:val="32"/>
        </w:rPr>
      </w:pPr>
    </w:p>
    <w:p w:rsidR="00410C73" w:rsidRDefault="00410C73" w:rsidP="00410C73">
      <w:pPr>
        <w:ind w:right="-94"/>
        <w:jc w:val="center"/>
        <w:rPr>
          <w:sz w:val="32"/>
        </w:rPr>
      </w:pPr>
    </w:p>
    <w:p w:rsidR="00410C73" w:rsidRPr="005041AF" w:rsidRDefault="00410C73" w:rsidP="00410C73">
      <w:pPr>
        <w:pStyle w:val="a3"/>
        <w:ind w:right="-94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410C73" w:rsidRDefault="00410C73" w:rsidP="00410C73">
      <w:pPr>
        <w:pStyle w:val="a3"/>
        <w:ind w:right="-94"/>
        <w:jc w:val="center"/>
      </w:pPr>
    </w:p>
    <w:p w:rsidR="00410C73" w:rsidRPr="005041AF" w:rsidRDefault="00410C73" w:rsidP="00410C73">
      <w:pPr>
        <w:pStyle w:val="a3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5041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41AF">
        <w:rPr>
          <w:sz w:val="28"/>
          <w:szCs w:val="28"/>
        </w:rPr>
        <w:t xml:space="preserve">.2016г.                            </w:t>
      </w:r>
      <w:r>
        <w:rPr>
          <w:sz w:val="28"/>
          <w:szCs w:val="28"/>
        </w:rPr>
        <w:t xml:space="preserve">   </w:t>
      </w:r>
      <w:r w:rsidRPr="005041AF">
        <w:rPr>
          <w:sz w:val="28"/>
          <w:szCs w:val="28"/>
        </w:rPr>
        <w:t xml:space="preserve">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120</w:t>
      </w:r>
      <w:r w:rsidRPr="005041AF">
        <w:rPr>
          <w:sz w:val="28"/>
          <w:szCs w:val="28"/>
        </w:rPr>
        <w:t>-рс</w:t>
      </w:r>
    </w:p>
    <w:p w:rsidR="00410C73" w:rsidRDefault="00410C73" w:rsidP="00410C73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410C73" w:rsidRDefault="00410C73" w:rsidP="00410C73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410C73" w:rsidRDefault="00410C73" w:rsidP="00410C73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>О прогнозном плане (программ</w:t>
      </w:r>
      <w:r>
        <w:rPr>
          <w:b/>
          <w:sz w:val="28"/>
          <w:szCs w:val="28"/>
        </w:rPr>
        <w:t>е</w:t>
      </w:r>
      <w:r w:rsidRPr="00233207">
        <w:rPr>
          <w:b/>
          <w:sz w:val="28"/>
          <w:szCs w:val="28"/>
        </w:rPr>
        <w:t xml:space="preserve">) приватизации </w:t>
      </w:r>
      <w:proofErr w:type="gramStart"/>
      <w:r w:rsidRPr="00233207">
        <w:rPr>
          <w:b/>
          <w:sz w:val="28"/>
          <w:szCs w:val="28"/>
        </w:rPr>
        <w:t>муниципального</w:t>
      </w:r>
      <w:proofErr w:type="gramEnd"/>
      <w:r w:rsidRPr="00233207">
        <w:rPr>
          <w:b/>
          <w:sz w:val="28"/>
          <w:szCs w:val="28"/>
        </w:rPr>
        <w:t xml:space="preserve"> </w:t>
      </w:r>
    </w:p>
    <w:p w:rsidR="00410C73" w:rsidRDefault="00410C73" w:rsidP="00410C73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имущества </w:t>
      </w: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на 201</w:t>
      </w:r>
      <w:r>
        <w:rPr>
          <w:b/>
          <w:sz w:val="28"/>
          <w:szCs w:val="28"/>
        </w:rPr>
        <w:t>7</w:t>
      </w:r>
      <w:r w:rsidRPr="00233207">
        <w:rPr>
          <w:b/>
          <w:sz w:val="28"/>
          <w:szCs w:val="28"/>
        </w:rPr>
        <w:t xml:space="preserve"> год</w:t>
      </w:r>
    </w:p>
    <w:p w:rsidR="00410C73" w:rsidRDefault="00410C73" w:rsidP="00410C73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410C73" w:rsidRDefault="00410C73" w:rsidP="00410C73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утверждении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2017 год, руководствуясь Федеральным Законом от 21.12.2001г. №178-ФЗ «О приватизации государственного и муниципального имущества»,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410C73" w:rsidRPr="00BF686A" w:rsidRDefault="00410C73" w:rsidP="00410C73">
      <w:pPr>
        <w:tabs>
          <w:tab w:val="left" w:pos="8130"/>
        </w:tabs>
        <w:ind w:left="360" w:firstLine="1080"/>
        <w:jc w:val="both"/>
        <w:rPr>
          <w:b/>
          <w:sz w:val="28"/>
          <w:szCs w:val="28"/>
        </w:rPr>
      </w:pPr>
      <w:r w:rsidRPr="00BF686A">
        <w:rPr>
          <w:b/>
          <w:sz w:val="28"/>
          <w:szCs w:val="28"/>
        </w:rPr>
        <w:t>РЕШИЛ:</w:t>
      </w: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2017 год согласно приложению.</w:t>
      </w: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</w:t>
      </w: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Pr="003D6F63" w:rsidRDefault="00410C73" w:rsidP="00410C73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410C73" w:rsidRDefault="00410C73" w:rsidP="00410C73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10C73" w:rsidRDefault="00410C73" w:rsidP="00410C73">
      <w:pPr>
        <w:tabs>
          <w:tab w:val="left" w:pos="8130"/>
        </w:tabs>
        <w:ind w:left="360" w:firstLine="5580"/>
        <w:jc w:val="both"/>
        <w:rPr>
          <w:b/>
        </w:rPr>
      </w:pPr>
    </w:p>
    <w:p w:rsidR="00410C73" w:rsidRPr="003E7AF2" w:rsidRDefault="00410C73" w:rsidP="00410C73">
      <w:pPr>
        <w:tabs>
          <w:tab w:val="left" w:pos="8130"/>
        </w:tabs>
        <w:ind w:left="360" w:firstLine="5580"/>
        <w:jc w:val="both"/>
        <w:rPr>
          <w:b/>
        </w:rPr>
      </w:pPr>
      <w:bookmarkStart w:id="0" w:name="_GoBack"/>
      <w:bookmarkEnd w:id="0"/>
      <w:r w:rsidRPr="003E7AF2">
        <w:rPr>
          <w:b/>
        </w:rPr>
        <w:lastRenderedPageBreak/>
        <w:t xml:space="preserve">         Приложение</w:t>
      </w:r>
    </w:p>
    <w:p w:rsidR="00410C73" w:rsidRPr="00DA20C0" w:rsidRDefault="00410C73" w:rsidP="00410C73">
      <w:pPr>
        <w:tabs>
          <w:tab w:val="left" w:pos="8130"/>
        </w:tabs>
        <w:jc w:val="both"/>
      </w:pPr>
      <w:r>
        <w:t xml:space="preserve">                                                                                              </w:t>
      </w:r>
      <w:r w:rsidRPr="00DA20C0">
        <w:t>к решению Совета депутатов</w:t>
      </w:r>
    </w:p>
    <w:p w:rsidR="00410C73" w:rsidRPr="00DA20C0" w:rsidRDefault="00410C73" w:rsidP="00410C73">
      <w:pPr>
        <w:tabs>
          <w:tab w:val="left" w:pos="8130"/>
        </w:tabs>
        <w:jc w:val="both"/>
      </w:pPr>
      <w:r>
        <w:t xml:space="preserve">                                                                                     </w:t>
      </w:r>
      <w:proofErr w:type="spellStart"/>
      <w:r w:rsidRPr="00DA20C0">
        <w:t>Добринского</w:t>
      </w:r>
      <w:proofErr w:type="spellEnd"/>
      <w:r w:rsidRPr="00DA20C0">
        <w:t xml:space="preserve"> муниципального района</w:t>
      </w:r>
    </w:p>
    <w:p w:rsidR="00410C73" w:rsidRDefault="00410C73" w:rsidP="00410C73">
      <w:pPr>
        <w:tabs>
          <w:tab w:val="left" w:pos="8130"/>
        </w:tabs>
        <w:ind w:left="360" w:firstLine="5580"/>
        <w:jc w:val="both"/>
      </w:pPr>
      <w:r w:rsidRPr="00DA20C0">
        <w:t xml:space="preserve">от </w:t>
      </w:r>
      <w:r>
        <w:t>15</w:t>
      </w:r>
      <w:r w:rsidRPr="00DA20C0">
        <w:t>.</w:t>
      </w:r>
      <w:r>
        <w:t>12</w:t>
      </w:r>
      <w:r w:rsidRPr="00DA20C0">
        <w:t>.201</w:t>
      </w:r>
      <w:r>
        <w:t>6</w:t>
      </w:r>
      <w:r w:rsidRPr="00DA20C0">
        <w:t>г. №</w:t>
      </w:r>
      <w:r>
        <w:t>120-</w:t>
      </w:r>
      <w:r w:rsidRPr="00DA20C0">
        <w:t>рс</w:t>
      </w:r>
    </w:p>
    <w:p w:rsidR="00410C73" w:rsidRDefault="00410C73" w:rsidP="00410C73">
      <w:pPr>
        <w:tabs>
          <w:tab w:val="left" w:pos="8130"/>
        </w:tabs>
        <w:ind w:left="360" w:firstLine="5580"/>
        <w:jc w:val="both"/>
      </w:pPr>
    </w:p>
    <w:p w:rsidR="00410C73" w:rsidRPr="00DA20C0" w:rsidRDefault="00410C73" w:rsidP="00410C73">
      <w:pPr>
        <w:tabs>
          <w:tab w:val="left" w:pos="8130"/>
        </w:tabs>
        <w:ind w:left="360" w:firstLine="5580"/>
        <w:jc w:val="both"/>
      </w:pPr>
    </w:p>
    <w:p w:rsidR="00410C73" w:rsidRPr="00DA20C0" w:rsidRDefault="00410C73" w:rsidP="00410C73">
      <w:pPr>
        <w:tabs>
          <w:tab w:val="left" w:pos="8130"/>
        </w:tabs>
        <w:ind w:left="360"/>
        <w:jc w:val="center"/>
        <w:rPr>
          <w:b/>
        </w:rPr>
      </w:pPr>
      <w:r w:rsidRPr="00DA20C0">
        <w:rPr>
          <w:b/>
        </w:rPr>
        <w:t>Прогнозный план (программа) приватизации муниципального имущества</w:t>
      </w:r>
    </w:p>
    <w:p w:rsidR="00410C73" w:rsidRDefault="00410C73" w:rsidP="00410C73">
      <w:pPr>
        <w:tabs>
          <w:tab w:val="left" w:pos="8130"/>
        </w:tabs>
        <w:ind w:left="360"/>
        <w:jc w:val="center"/>
        <w:rPr>
          <w:b/>
        </w:rPr>
      </w:pPr>
      <w:proofErr w:type="spellStart"/>
      <w:r w:rsidRPr="00DA20C0">
        <w:rPr>
          <w:b/>
        </w:rPr>
        <w:t>Добринского</w:t>
      </w:r>
      <w:proofErr w:type="spellEnd"/>
      <w:r w:rsidRPr="00DA20C0">
        <w:rPr>
          <w:b/>
        </w:rPr>
        <w:t xml:space="preserve"> муниципального района на 201</w:t>
      </w:r>
      <w:r>
        <w:rPr>
          <w:b/>
        </w:rPr>
        <w:t>7</w:t>
      </w:r>
      <w:r w:rsidRPr="00DA20C0">
        <w:rPr>
          <w:b/>
        </w:rPr>
        <w:t xml:space="preserve"> год</w:t>
      </w:r>
    </w:p>
    <w:p w:rsidR="00410C73" w:rsidRDefault="00410C73" w:rsidP="00410C73">
      <w:pPr>
        <w:tabs>
          <w:tab w:val="left" w:pos="8130"/>
        </w:tabs>
        <w:ind w:left="360" w:firstLine="1080"/>
        <w:jc w:val="center"/>
        <w:rPr>
          <w:b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437"/>
        <w:gridCol w:w="2410"/>
        <w:gridCol w:w="2801"/>
      </w:tblGrid>
      <w:tr w:rsidR="00410C73" w:rsidRPr="00C96BB8" w:rsidTr="001D2959">
        <w:tc>
          <w:tcPr>
            <w:tcW w:w="640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 w:rsidRPr="00C96BB8">
              <w:t xml:space="preserve">№ </w:t>
            </w:r>
            <w:proofErr w:type="gramStart"/>
            <w:r w:rsidRPr="00C96BB8">
              <w:t>п</w:t>
            </w:r>
            <w:proofErr w:type="gramEnd"/>
            <w:r w:rsidRPr="00C96BB8">
              <w:t>/п</w:t>
            </w:r>
          </w:p>
        </w:tc>
        <w:tc>
          <w:tcPr>
            <w:tcW w:w="3437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 xml:space="preserve">Адрес (местоположение) </w:t>
            </w:r>
          </w:p>
        </w:tc>
        <w:tc>
          <w:tcPr>
            <w:tcW w:w="2801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Предложение срока приватизации</w:t>
            </w:r>
          </w:p>
        </w:tc>
      </w:tr>
      <w:tr w:rsidR="00410C73" w:rsidRPr="00C96BB8" w:rsidTr="001D2959">
        <w:tc>
          <w:tcPr>
            <w:tcW w:w="640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1</w:t>
            </w:r>
          </w:p>
        </w:tc>
        <w:tc>
          <w:tcPr>
            <w:tcW w:w="3437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3</w:t>
            </w:r>
          </w:p>
        </w:tc>
        <w:tc>
          <w:tcPr>
            <w:tcW w:w="2801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4</w:t>
            </w:r>
          </w:p>
        </w:tc>
      </w:tr>
      <w:tr w:rsidR="00410C73" w:rsidRPr="00C96BB8" w:rsidTr="001D2959">
        <w:tc>
          <w:tcPr>
            <w:tcW w:w="640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1.</w:t>
            </w:r>
          </w:p>
        </w:tc>
        <w:tc>
          <w:tcPr>
            <w:tcW w:w="3437" w:type="dxa"/>
            <w:shd w:val="clear" w:color="auto" w:fill="auto"/>
          </w:tcPr>
          <w:p w:rsidR="00410C73" w:rsidRPr="002545F7" w:rsidRDefault="00410C73" w:rsidP="001D2959">
            <w:pPr>
              <w:tabs>
                <w:tab w:val="left" w:pos="8130"/>
              </w:tabs>
            </w:pPr>
            <w:r>
              <w:t xml:space="preserve">Нежилое здание МАДОУ д/с №2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обринка</w:t>
            </w:r>
            <w:proofErr w:type="spellEnd"/>
            <w:r>
              <w:t xml:space="preserve">, общей площадью 627,5 </w:t>
            </w:r>
            <w:proofErr w:type="spellStart"/>
            <w:r>
              <w:t>кв.м</w:t>
            </w:r>
            <w:proofErr w:type="spellEnd"/>
            <w:r>
              <w:t xml:space="preserve">., замощение общей  площадью  457 </w:t>
            </w:r>
            <w:proofErr w:type="spellStart"/>
            <w:r>
              <w:t>кв.м</w:t>
            </w:r>
            <w:proofErr w:type="spellEnd"/>
            <w:r>
              <w:t xml:space="preserve">., земельный  участок общей площадью 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ind w:left="-58" w:right="-119"/>
              <w:jc w:val="center"/>
            </w:pPr>
            <w:r>
              <w:t xml:space="preserve">399430 Липецкая область,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обринка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32а</w:t>
            </w:r>
          </w:p>
        </w:tc>
        <w:tc>
          <w:tcPr>
            <w:tcW w:w="2801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1-й квартал</w:t>
            </w:r>
          </w:p>
        </w:tc>
      </w:tr>
    </w:tbl>
    <w:p w:rsidR="00410C73" w:rsidRPr="003D6F63" w:rsidRDefault="00410C73" w:rsidP="00410C73">
      <w:pPr>
        <w:jc w:val="both"/>
        <w:rPr>
          <w:b/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10C73" w:rsidRPr="00BF686A" w:rsidRDefault="00410C73" w:rsidP="00410C73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991945" w:rsidRDefault="00991945"/>
    <w:sectPr w:rsidR="0099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73"/>
    <w:rsid w:val="00410C73"/>
    <w:rsid w:val="009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10C7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10C7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0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10C7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10C7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0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2017-01-10T11:14:00Z</dcterms:created>
  <dcterms:modified xsi:type="dcterms:W3CDTF">2017-01-10T11:15:00Z</dcterms:modified>
</cp:coreProperties>
</file>