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F" w:rsidRDefault="00810D1F" w:rsidP="00810D1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10D1F" w:rsidTr="00950E13">
        <w:trPr>
          <w:cantSplit/>
          <w:trHeight w:val="1293"/>
        </w:trPr>
        <w:tc>
          <w:tcPr>
            <w:tcW w:w="4608" w:type="dxa"/>
          </w:tcPr>
          <w:p w:rsidR="00810D1F" w:rsidRDefault="00810D1F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E30FAC" wp14:editId="53DD1007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D1F" w:rsidRDefault="00810D1F" w:rsidP="00810D1F">
      <w:pPr>
        <w:pStyle w:val="a5"/>
        <w:ind w:right="-94"/>
      </w:pPr>
      <w:r>
        <w:br w:type="textWrapping" w:clear="all"/>
        <w:t>СОВЕТ  ДЕПУТАТОВ</w:t>
      </w:r>
    </w:p>
    <w:p w:rsidR="00810D1F" w:rsidRDefault="00810D1F" w:rsidP="00810D1F">
      <w:pPr>
        <w:pStyle w:val="a5"/>
        <w:ind w:right="-94"/>
      </w:pPr>
      <w:r>
        <w:t xml:space="preserve"> ДОБРИНСКОГО МУНИЦИПАЛЬНОГО РАЙОНА</w:t>
      </w:r>
    </w:p>
    <w:p w:rsidR="00810D1F" w:rsidRDefault="00810D1F" w:rsidP="00810D1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10D1F" w:rsidRDefault="00810D1F" w:rsidP="00810D1F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810D1F" w:rsidRDefault="00810D1F" w:rsidP="00810D1F">
      <w:pPr>
        <w:ind w:right="-94"/>
        <w:jc w:val="center"/>
        <w:rPr>
          <w:sz w:val="32"/>
        </w:rPr>
      </w:pPr>
    </w:p>
    <w:p w:rsidR="00810D1F" w:rsidRDefault="00810D1F" w:rsidP="00810D1F">
      <w:pPr>
        <w:ind w:right="-94"/>
        <w:jc w:val="center"/>
        <w:rPr>
          <w:sz w:val="32"/>
        </w:rPr>
      </w:pPr>
    </w:p>
    <w:p w:rsidR="00810D1F" w:rsidRPr="00817709" w:rsidRDefault="00810D1F" w:rsidP="00810D1F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810D1F" w:rsidRDefault="00810D1F" w:rsidP="00810D1F">
      <w:pPr>
        <w:pStyle w:val="a3"/>
        <w:jc w:val="center"/>
      </w:pPr>
    </w:p>
    <w:p w:rsidR="00810D1F" w:rsidRPr="00817709" w:rsidRDefault="00810D1F" w:rsidP="00810D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п.Добринка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19</w:t>
      </w:r>
      <w:r w:rsidR="007041D1">
        <w:rPr>
          <w:sz w:val="28"/>
          <w:szCs w:val="28"/>
        </w:rPr>
        <w:t>5</w:t>
      </w:r>
      <w:r w:rsidRPr="00817709">
        <w:rPr>
          <w:sz w:val="28"/>
          <w:szCs w:val="28"/>
        </w:rPr>
        <w:t>-рс</w:t>
      </w:r>
    </w:p>
    <w:p w:rsidR="00810D1F" w:rsidRPr="00FC2ABE" w:rsidRDefault="00810D1F" w:rsidP="00810D1F">
      <w:pPr>
        <w:tabs>
          <w:tab w:val="left" w:pos="0"/>
        </w:tabs>
        <w:rPr>
          <w:sz w:val="28"/>
          <w:szCs w:val="28"/>
        </w:rPr>
      </w:pPr>
    </w:p>
    <w:p w:rsidR="00810D1F" w:rsidRPr="00FC2ABE" w:rsidRDefault="00810D1F" w:rsidP="00810D1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810D1F" w:rsidRPr="00FC2ABE" w:rsidRDefault="00810D1F" w:rsidP="00810D1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810D1F" w:rsidRPr="00FC2ABE" w:rsidRDefault="00810D1F" w:rsidP="00810D1F">
      <w:pPr>
        <w:pStyle w:val="a3"/>
        <w:jc w:val="both"/>
        <w:rPr>
          <w:b/>
          <w:bCs/>
          <w:sz w:val="28"/>
          <w:szCs w:val="28"/>
        </w:rPr>
      </w:pPr>
    </w:p>
    <w:p w:rsidR="00810D1F" w:rsidRDefault="00810D1F" w:rsidP="00810D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 w:rsidRPr="00694084">
        <w:rPr>
          <w:sz w:val="28"/>
          <w:szCs w:val="28"/>
        </w:rPr>
        <w:t xml:space="preserve">от 22.10.2021 </w:t>
      </w:r>
      <w:r w:rsidRPr="00CC550D">
        <w:rPr>
          <w:sz w:val="28"/>
          <w:szCs w:val="28"/>
        </w:rPr>
        <w:t>№84-рс</w:t>
      </w:r>
      <w:r>
        <w:rPr>
          <w:sz w:val="28"/>
          <w:szCs w:val="28"/>
        </w:rPr>
        <w:t>, от 28.12.2021 №103-рс, от 12.04.2022 №139-рс, от 05.08.2022 №158-рс, от 30.09.2022 №166-рс, от 29.11.2022 №184-рс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</w:p>
    <w:p w:rsidR="00810D1F" w:rsidRDefault="00810D1F" w:rsidP="00810D1F">
      <w:pPr>
        <w:ind w:firstLine="708"/>
        <w:jc w:val="both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810D1F" w:rsidRDefault="00810D1F" w:rsidP="00810D1F">
      <w:pPr>
        <w:tabs>
          <w:tab w:val="left" w:pos="2510"/>
          <w:tab w:val="left" w:pos="2890"/>
        </w:tabs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, </w:t>
      </w:r>
      <w:r w:rsidRPr="00FC2ABE">
        <w:rPr>
          <w:iCs/>
          <w:sz w:val="28"/>
          <w:szCs w:val="28"/>
        </w:rPr>
        <w:t xml:space="preserve">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 w:rsidRPr="00121549">
        <w:rPr>
          <w:color w:val="FF0000"/>
          <w:sz w:val="28"/>
          <w:szCs w:val="28"/>
        </w:rPr>
        <w:t xml:space="preserve">от 22.10.2021 </w:t>
      </w:r>
      <w:r w:rsidRPr="00CC550D">
        <w:rPr>
          <w:sz w:val="28"/>
          <w:szCs w:val="28"/>
        </w:rPr>
        <w:t>№84-рс</w:t>
      </w:r>
      <w:r>
        <w:rPr>
          <w:sz w:val="28"/>
          <w:szCs w:val="28"/>
        </w:rPr>
        <w:t>, от 28.12.2021 №103-рс, от 12.04.2022 №139-рс, от 05.08.2022 №158-рс, от 30.09.2022 №166-рс, от 29.11.2022 №184-рс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 xml:space="preserve"> (прилагаются).</w:t>
      </w:r>
    </w:p>
    <w:p w:rsidR="00810D1F" w:rsidRDefault="00810D1F" w:rsidP="00810D1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10D1F" w:rsidRDefault="00810D1F" w:rsidP="00810D1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опубликования.</w:t>
      </w:r>
    </w:p>
    <w:p w:rsidR="00810D1F" w:rsidRDefault="00810D1F" w:rsidP="00810D1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</w:p>
    <w:p w:rsidR="00810D1F" w:rsidRPr="00FC2ABE" w:rsidRDefault="00810D1F" w:rsidP="00810D1F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810D1F" w:rsidRDefault="00810D1F" w:rsidP="00810D1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810D1F" w:rsidRDefault="00810D1F" w:rsidP="00810D1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0D1F" w:rsidRPr="00653A90" w:rsidRDefault="00810D1F" w:rsidP="00810D1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Приняты</w:t>
      </w:r>
    </w:p>
    <w:p w:rsidR="00810D1F" w:rsidRPr="00653A90" w:rsidRDefault="00810D1F" w:rsidP="00810D1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810D1F" w:rsidRPr="00653A90" w:rsidRDefault="00810D1F" w:rsidP="00810D1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810D1F" w:rsidRPr="00653A90" w:rsidRDefault="00810D1F" w:rsidP="00810D1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20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19</w:t>
      </w:r>
      <w:r w:rsidR="00075B8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810D1F" w:rsidRPr="00653A90" w:rsidRDefault="00810D1F" w:rsidP="00810D1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D1F" w:rsidRPr="005F4045" w:rsidRDefault="00810D1F" w:rsidP="00810D1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810D1F" w:rsidRPr="005F4045" w:rsidRDefault="00810D1F" w:rsidP="00810D1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810D1F" w:rsidRPr="005F4045" w:rsidRDefault="00810D1F" w:rsidP="00810D1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810D1F" w:rsidRPr="00FC2ABE" w:rsidRDefault="00810D1F" w:rsidP="00810D1F">
      <w:pPr>
        <w:jc w:val="center"/>
        <w:rPr>
          <w:b/>
        </w:rPr>
      </w:pPr>
    </w:p>
    <w:p w:rsidR="00810D1F" w:rsidRPr="00FC2ABE" w:rsidRDefault="00810D1F" w:rsidP="00810D1F">
      <w:pPr>
        <w:jc w:val="center"/>
        <w:rPr>
          <w:b/>
        </w:rPr>
      </w:pPr>
    </w:p>
    <w:p w:rsidR="00810D1F" w:rsidRPr="00D60804" w:rsidRDefault="00810D1F" w:rsidP="00810D1F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810D1F" w:rsidRPr="00CC550D" w:rsidRDefault="00810D1F" w:rsidP="00810D1F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25.05.2021 №76-рс; </w:t>
      </w:r>
      <w:bookmarkStart w:id="0" w:name="_GoBack"/>
      <w:r w:rsidRPr="0027734F">
        <w:rPr>
          <w:sz w:val="28"/>
          <w:szCs w:val="28"/>
        </w:rPr>
        <w:t xml:space="preserve">от 22.10.2021 </w:t>
      </w:r>
      <w:bookmarkEnd w:id="0"/>
      <w:r w:rsidRPr="00CC550D">
        <w:rPr>
          <w:sz w:val="28"/>
          <w:szCs w:val="28"/>
        </w:rPr>
        <w:t>№84-рс</w:t>
      </w:r>
      <w:r>
        <w:rPr>
          <w:sz w:val="28"/>
          <w:szCs w:val="28"/>
        </w:rPr>
        <w:t xml:space="preserve">; от 28.12.2021 № 103-рс; от 12.04.2022 № 139-рс; от 05.08.2022 № 158-рс; от 30.09.2022 № 166-рс; </w:t>
      </w:r>
      <w:r w:rsidRPr="00AC2B37">
        <w:rPr>
          <w:color w:val="000000" w:themeColor="text1"/>
          <w:sz w:val="28"/>
          <w:szCs w:val="28"/>
        </w:rPr>
        <w:t>от 29.11.2022 № 1</w:t>
      </w:r>
      <w:r>
        <w:rPr>
          <w:color w:val="000000" w:themeColor="text1"/>
          <w:sz w:val="28"/>
          <w:szCs w:val="28"/>
        </w:rPr>
        <w:t>84</w:t>
      </w:r>
      <w:r w:rsidRPr="00AC2B37">
        <w:rPr>
          <w:color w:val="000000" w:themeColor="text1"/>
          <w:sz w:val="28"/>
          <w:szCs w:val="28"/>
        </w:rPr>
        <w:t>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1F" w:rsidRDefault="00810D1F" w:rsidP="00810D1F">
      <w:pPr>
        <w:pStyle w:val="ConsPlusNormal"/>
        <w:numPr>
          <w:ilvl w:val="0"/>
          <w:numId w:val="1"/>
        </w:numPr>
        <w:adjustRightInd w:val="0"/>
        <w:ind w:left="896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6 п. 3.15.</w:t>
      </w:r>
      <w:r w:rsidRPr="00DC5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810D1F" w:rsidRPr="00AC2B37" w:rsidRDefault="00810D1F" w:rsidP="00810D1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 w:after="160" w:line="259" w:lineRule="auto"/>
        <w:ind w:left="896" w:hanging="3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 приложении 1:</w:t>
      </w:r>
    </w:p>
    <w:p w:rsidR="00810D1F" w:rsidRDefault="00810D1F" w:rsidP="00810D1F">
      <w:pPr>
        <w:autoSpaceDE w:val="0"/>
        <w:autoSpaceDN w:val="0"/>
        <w:adjustRightInd w:val="0"/>
        <w:spacing w:before="280"/>
        <w:ind w:left="539"/>
        <w:contextualSpacing/>
        <w:jc w:val="both"/>
        <w:rPr>
          <w:rFonts w:eastAsiaTheme="minorEastAsia"/>
          <w:b/>
          <w:sz w:val="28"/>
          <w:szCs w:val="28"/>
        </w:rPr>
      </w:pPr>
      <w:r w:rsidRPr="00AC2B37">
        <w:rPr>
          <w:rFonts w:eastAsiaTheme="minorHAnsi"/>
          <w:b/>
          <w:sz w:val="28"/>
          <w:szCs w:val="28"/>
          <w:lang w:eastAsia="en-US"/>
        </w:rPr>
        <w:t xml:space="preserve">а) </w:t>
      </w:r>
      <w:r>
        <w:rPr>
          <w:b/>
          <w:sz w:val="28"/>
          <w:szCs w:val="28"/>
        </w:rPr>
        <w:t>пункт 1 дополнить абзацем</w:t>
      </w:r>
      <w:r w:rsidRPr="00AC2B37">
        <w:rPr>
          <w:rFonts w:eastAsiaTheme="minorEastAsia"/>
          <w:b/>
          <w:sz w:val="28"/>
          <w:szCs w:val="28"/>
        </w:rPr>
        <w:t xml:space="preserve"> следующего содержания: 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</w:t>
      </w:r>
      <w:r>
        <w:rPr>
          <w:sz w:val="28"/>
          <w:szCs w:val="28"/>
        </w:rPr>
        <w:t>Для должностей руководителей,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 образования, не предусмотренных настоящим приложением </w:t>
      </w:r>
      <w:r w:rsidRPr="00A63349">
        <w:rPr>
          <w:sz w:val="28"/>
          <w:szCs w:val="28"/>
        </w:rPr>
        <w:t xml:space="preserve">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</w:t>
      </w:r>
      <w:r>
        <w:rPr>
          <w:sz w:val="28"/>
          <w:szCs w:val="28"/>
        </w:rPr>
        <w:t xml:space="preserve"> Стимулирующие выплаты указанным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autoSpaceDE w:val="0"/>
        <w:autoSpaceDN w:val="0"/>
        <w:adjustRightInd w:val="0"/>
        <w:spacing w:before="280"/>
        <w:ind w:left="539"/>
        <w:contextualSpacing/>
        <w:jc w:val="both"/>
        <w:rPr>
          <w:rFonts w:eastAsiaTheme="minorEastAsia"/>
          <w:b/>
          <w:sz w:val="28"/>
          <w:szCs w:val="28"/>
        </w:rPr>
      </w:pPr>
    </w:p>
    <w:p w:rsidR="00810D1F" w:rsidRDefault="00810D1F" w:rsidP="00810D1F">
      <w:pPr>
        <w:autoSpaceDE w:val="0"/>
        <w:autoSpaceDN w:val="0"/>
        <w:adjustRightInd w:val="0"/>
        <w:spacing w:before="280"/>
        <w:ind w:left="539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б) в таблице 1:</w:t>
      </w:r>
    </w:p>
    <w:p w:rsidR="00810D1F" w:rsidRDefault="00810D1F" w:rsidP="00810D1F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2707D5">
        <w:rPr>
          <w:rFonts w:eastAsiaTheme="minorHAnsi"/>
          <w:b/>
          <w:sz w:val="28"/>
          <w:szCs w:val="28"/>
          <w:lang w:eastAsia="en-US"/>
        </w:rPr>
        <w:t xml:space="preserve"> строки 3-12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707D5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810D1F" w:rsidRPr="00CC550D" w:rsidRDefault="00810D1F" w:rsidP="00810D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721"/>
      </w:tblGrid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с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тавка заработной платы (руб.)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2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9 450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721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9 800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10 180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11 070</w:t>
            </w:r>
          </w:p>
        </w:tc>
      </w:tr>
    </w:tbl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2A37">
        <w:rPr>
          <w:rFonts w:ascii="Times New Roman" w:hAnsi="Times New Roman" w:cs="Times New Roman"/>
          <w:b/>
          <w:sz w:val="28"/>
          <w:szCs w:val="28"/>
        </w:rPr>
        <w:t>строку 19 изложить в следующей редакции:</w:t>
      </w:r>
    </w:p>
    <w:p w:rsidR="00810D1F" w:rsidRPr="00162A37" w:rsidRDefault="00810D1F" w:rsidP="00810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"/>
        <w:gridCol w:w="644"/>
        <w:gridCol w:w="5333"/>
        <w:gridCol w:w="2552"/>
        <w:gridCol w:w="434"/>
      </w:tblGrid>
      <w:tr w:rsidR="00810D1F" w:rsidTr="00950E13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D1F" w:rsidRDefault="00810D1F" w:rsidP="0095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810D1F" w:rsidRDefault="00810D1F" w:rsidP="0095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3" w:type="dxa"/>
          </w:tcPr>
          <w:p w:rsidR="00810D1F" w:rsidRDefault="00810D1F" w:rsidP="0095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D1F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11 070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D1F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1F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1F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54F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таблицу 1.1 изложить в следующей редакции:</w:t>
      </w:r>
    </w:p>
    <w:p w:rsidR="00810D1F" w:rsidRPr="00054FBF" w:rsidRDefault="00810D1F" w:rsidP="00810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1F" w:rsidRPr="00CC550D" w:rsidRDefault="00810D1F" w:rsidP="00810D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1.1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Pr="00CC550D" w:rsidRDefault="00810D1F" w:rsidP="0081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7"/>
      <w:bookmarkEnd w:id="1"/>
      <w:r>
        <w:rPr>
          <w:rFonts w:ascii="Times New Roman" w:hAnsi="Times New Roman" w:cs="Times New Roman"/>
          <w:sz w:val="28"/>
          <w:szCs w:val="28"/>
        </w:rPr>
        <w:t>Должностные оклады, с</w:t>
      </w:r>
      <w:r w:rsidRPr="00CC550D">
        <w:rPr>
          <w:rFonts w:ascii="Times New Roman" w:hAnsi="Times New Roman" w:cs="Times New Roman"/>
          <w:sz w:val="28"/>
          <w:szCs w:val="28"/>
        </w:rPr>
        <w:t>тавки заработной платы специалистов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0D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410"/>
        <w:gridCol w:w="2409"/>
      </w:tblGrid>
      <w:tr w:rsidR="00810D1F" w:rsidRPr="00CC550D" w:rsidTr="00950E13">
        <w:tc>
          <w:tcPr>
            <w:tcW w:w="709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810D1F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с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тавка заработной платы (руб.)</w:t>
            </w:r>
          </w:p>
        </w:tc>
        <w:tc>
          <w:tcPr>
            <w:tcW w:w="4819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810D1F" w:rsidRPr="00CC550D" w:rsidTr="00950E13">
        <w:tc>
          <w:tcPr>
            <w:tcW w:w="709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9 800</w:t>
            </w:r>
          </w:p>
        </w:tc>
        <w:tc>
          <w:tcPr>
            <w:tcW w:w="2410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обучения</w:t>
            </w:r>
          </w:p>
        </w:tc>
        <w:tc>
          <w:tcPr>
            <w:tcW w:w="1843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10 180</w:t>
            </w:r>
          </w:p>
        </w:tc>
        <w:tc>
          <w:tcPr>
            <w:tcW w:w="2410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97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843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11 070</w:t>
            </w:r>
          </w:p>
        </w:tc>
        <w:tc>
          <w:tcPr>
            <w:tcW w:w="2410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4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0D1F" w:rsidRPr="00CC550D" w:rsidTr="00950E13">
        <w:tc>
          <w:tcPr>
            <w:tcW w:w="7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11 070</w:t>
            </w:r>
          </w:p>
        </w:tc>
        <w:tc>
          <w:tcPr>
            <w:tcW w:w="2410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Default="0027734F" w:rsidP="00810D1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7" w:history="1">
        <w:r w:rsidR="00810D1F">
          <w:rPr>
            <w:rFonts w:eastAsiaTheme="minorHAnsi"/>
            <w:b/>
            <w:sz w:val="28"/>
            <w:szCs w:val="28"/>
            <w:lang w:eastAsia="en-US"/>
          </w:rPr>
          <w:t>в</w:t>
        </w:r>
      </w:hyperlink>
      <w:r w:rsidR="00810D1F" w:rsidRPr="00525127">
        <w:rPr>
          <w:rFonts w:eastAsiaTheme="minorHAnsi"/>
          <w:b/>
          <w:sz w:val="28"/>
          <w:szCs w:val="28"/>
          <w:lang w:eastAsia="en-US"/>
        </w:rPr>
        <w:t xml:space="preserve"> приложени</w:t>
      </w:r>
      <w:r w:rsidR="00810D1F">
        <w:rPr>
          <w:rFonts w:eastAsiaTheme="minorHAnsi"/>
          <w:b/>
          <w:sz w:val="28"/>
          <w:szCs w:val="28"/>
          <w:lang w:eastAsia="en-US"/>
        </w:rPr>
        <w:t>и</w:t>
      </w:r>
      <w:r w:rsidR="00810D1F" w:rsidRPr="00525127">
        <w:rPr>
          <w:rFonts w:eastAsiaTheme="minorHAnsi"/>
          <w:b/>
          <w:sz w:val="28"/>
          <w:szCs w:val="28"/>
          <w:lang w:eastAsia="en-US"/>
        </w:rPr>
        <w:t xml:space="preserve"> 2:</w:t>
      </w:r>
    </w:p>
    <w:p w:rsidR="00810D1F" w:rsidRDefault="00810D1F" w:rsidP="00810D1F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а) пункт 1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Для должностей работников, специалистов районных муниципальных учреждений здравоохранения, не предусмотренных настоящим </w:t>
      </w:r>
      <w:r w:rsidRPr="00A63349">
        <w:rPr>
          <w:sz w:val="28"/>
          <w:szCs w:val="28"/>
        </w:rPr>
        <w:t xml:space="preserve">приложением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</w:p>
    <w:p w:rsidR="00810D1F" w:rsidRPr="00CC550D" w:rsidRDefault="00810D1F" w:rsidP="00810D1F">
      <w:pPr>
        <w:ind w:firstLine="709"/>
        <w:jc w:val="both"/>
        <w:rPr>
          <w:sz w:val="28"/>
          <w:szCs w:val="28"/>
        </w:rPr>
      </w:pPr>
      <w:r w:rsidRPr="00993504">
        <w:rPr>
          <w:b/>
          <w:sz w:val="28"/>
          <w:szCs w:val="28"/>
        </w:rPr>
        <w:t>б) таблицу 1 изложить в следующей редакции:</w:t>
      </w:r>
    </w:p>
    <w:p w:rsidR="00810D1F" w:rsidRPr="00CC550D" w:rsidRDefault="00810D1F" w:rsidP="00810D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Pr="00CC550D" w:rsidRDefault="00810D1F" w:rsidP="0081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6"/>
      <w:bookmarkEnd w:id="2"/>
      <w:r w:rsidRPr="00CC550D">
        <w:rPr>
          <w:rFonts w:ascii="Times New Roman" w:hAnsi="Times New Roman" w:cs="Times New Roman"/>
          <w:sz w:val="28"/>
          <w:szCs w:val="28"/>
        </w:rPr>
        <w:t>Должностные оклады специалистов здравоохранения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3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810D1F" w:rsidRPr="00CC550D" w:rsidTr="00950E13">
        <w:tc>
          <w:tcPr>
            <w:tcW w:w="624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665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</w:t>
            </w:r>
          </w:p>
        </w:tc>
      </w:tr>
    </w:tbl>
    <w:p w:rsidR="00810D1F" w:rsidRDefault="00810D1F" w:rsidP="00810D1F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10D1F" w:rsidRDefault="00810D1F" w:rsidP="00810D1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CC550D">
        <w:rPr>
          <w:rFonts w:eastAsiaTheme="minorHAnsi"/>
          <w:b/>
          <w:sz w:val="28"/>
          <w:szCs w:val="28"/>
          <w:lang w:eastAsia="en-US"/>
        </w:rPr>
        <w:t>приложени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CC550D">
        <w:rPr>
          <w:rFonts w:eastAsiaTheme="minorHAnsi"/>
          <w:b/>
          <w:sz w:val="28"/>
          <w:szCs w:val="28"/>
          <w:lang w:eastAsia="en-US"/>
        </w:rPr>
        <w:t xml:space="preserve"> 3:</w:t>
      </w:r>
    </w:p>
    <w:p w:rsidR="00810D1F" w:rsidRDefault="00810D1F" w:rsidP="00810D1F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а) пункт 1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>
        <w:rPr>
          <w:sz w:val="28"/>
          <w:szCs w:val="28"/>
        </w:rPr>
        <w:t>Для должностей руководителей,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 культуры и искусства, не предусмотренных настоящим </w:t>
      </w:r>
      <w:r w:rsidRPr="00A63349">
        <w:rPr>
          <w:sz w:val="28"/>
          <w:szCs w:val="28"/>
        </w:rPr>
        <w:t xml:space="preserve">приложением и относящимся по своим функциональным обязанностям к работникам иных сфер деятельности, должностные оклады </w:t>
      </w:r>
      <w:r w:rsidRPr="00A63349">
        <w:rPr>
          <w:sz w:val="28"/>
          <w:szCs w:val="28"/>
        </w:rPr>
        <w:lastRenderedPageBreak/>
        <w:t xml:space="preserve">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</w:p>
    <w:p w:rsidR="00810D1F" w:rsidRPr="00CC550D" w:rsidRDefault="00810D1F" w:rsidP="00810D1F">
      <w:pPr>
        <w:ind w:firstLine="709"/>
        <w:jc w:val="both"/>
        <w:rPr>
          <w:sz w:val="28"/>
          <w:szCs w:val="28"/>
        </w:rPr>
      </w:pPr>
      <w:r w:rsidRPr="00164BD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93504">
        <w:rPr>
          <w:b/>
          <w:sz w:val="28"/>
          <w:szCs w:val="28"/>
        </w:rPr>
        <w:t>таблицу 1 изложить в следующей редакции:</w:t>
      </w:r>
    </w:p>
    <w:p w:rsidR="00810D1F" w:rsidRPr="00CC550D" w:rsidRDefault="00810D1F" w:rsidP="00810D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Pr="00CC550D" w:rsidRDefault="00810D1F" w:rsidP="0081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810D1F" w:rsidRPr="00CC550D" w:rsidRDefault="00810D1F" w:rsidP="0081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районных</w:t>
      </w:r>
    </w:p>
    <w:p w:rsidR="00810D1F" w:rsidRPr="00CC550D" w:rsidRDefault="00810D1F" w:rsidP="0081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810D1F" w:rsidRPr="00CC550D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7 230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7 230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8 260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13 220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8 260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12 290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8 260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12 680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11 780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13 630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10 950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11 010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0" w:type="dxa"/>
            <w:gridSpan w:val="3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11 840</w:t>
            </w:r>
          </w:p>
        </w:tc>
      </w:tr>
      <w:tr w:rsidR="00810D1F" w:rsidRPr="00CC550D" w:rsidTr="00950E13">
        <w:tc>
          <w:tcPr>
            <w:tcW w:w="567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6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0D1F" w:rsidRPr="00CC550D" w:rsidTr="00950E13">
        <w:tc>
          <w:tcPr>
            <w:tcW w:w="567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13 220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12 290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11 440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10 630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13 220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12 290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11 440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14 220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13 220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12 290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11 440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D1F" w:rsidRPr="00CC550D" w:rsidTr="00950E13">
        <w:tc>
          <w:tcPr>
            <w:tcW w:w="567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76" w:type="dxa"/>
            <w:vMerge w:val="restart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установленный в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группы по оплате труда руководителей (руб.)</w:t>
            </w:r>
          </w:p>
        </w:tc>
      </w:tr>
      <w:tr w:rsidR="00810D1F" w:rsidRPr="00CC550D" w:rsidTr="00950E13">
        <w:tc>
          <w:tcPr>
            <w:tcW w:w="567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810D1F" w:rsidRPr="00CC550D" w:rsidRDefault="00810D1F" w:rsidP="00950E1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14 970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12 930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12 012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12 930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18 050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14 170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13 150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12 220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16 370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15 240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14 610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13 590</w:t>
            </w:r>
          </w:p>
        </w:tc>
      </w:tr>
      <w:tr w:rsidR="00810D1F" w:rsidRPr="00CC550D" w:rsidTr="00950E13">
        <w:tc>
          <w:tcPr>
            <w:tcW w:w="56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18 040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14 170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13 150</w:t>
            </w:r>
          </w:p>
        </w:tc>
        <w:tc>
          <w:tcPr>
            <w:tcW w:w="907" w:type="dxa"/>
          </w:tcPr>
          <w:p w:rsidR="00810D1F" w:rsidRPr="00CC550D" w:rsidRDefault="00810D1F" w:rsidP="00950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D1F" w:rsidRDefault="00810D1F" w:rsidP="00810D1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810D1F" w:rsidRDefault="00810D1F" w:rsidP="00810D1F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 w:rsidRPr="00AC36C2">
        <w:rPr>
          <w:b/>
          <w:sz w:val="28"/>
          <w:szCs w:val="28"/>
        </w:rPr>
        <w:t>пункт 1 приложения 4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Для должностей руководителей,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 печатных средств массовой информации, не предусмотренных настоящим </w:t>
      </w:r>
      <w:r w:rsidRPr="00A63349">
        <w:rPr>
          <w:sz w:val="28"/>
          <w:szCs w:val="28"/>
        </w:rPr>
        <w:t xml:space="preserve">приложением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</w:p>
    <w:p w:rsidR="00810D1F" w:rsidRDefault="00810D1F" w:rsidP="00810D1F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 w:rsidRPr="00AC36C2">
        <w:rPr>
          <w:b/>
          <w:sz w:val="28"/>
          <w:szCs w:val="28"/>
        </w:rPr>
        <w:t xml:space="preserve">пункт 1 приложения </w:t>
      </w:r>
      <w:r>
        <w:rPr>
          <w:b/>
          <w:sz w:val="28"/>
          <w:szCs w:val="28"/>
        </w:rPr>
        <w:t>5</w:t>
      </w:r>
      <w:r w:rsidRPr="00AC36C2">
        <w:rPr>
          <w:b/>
          <w:sz w:val="28"/>
          <w:szCs w:val="28"/>
        </w:rPr>
        <w:t xml:space="preserve">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Для должностей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учреждений, обеспечивающих экстренное реагирование экстренных оперативных служб, не предусмотренных настоящим </w:t>
      </w:r>
      <w:r w:rsidRPr="00A63349">
        <w:rPr>
          <w:sz w:val="28"/>
          <w:szCs w:val="28"/>
        </w:rPr>
        <w:t xml:space="preserve">приложением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</w:t>
      </w:r>
      <w:r>
        <w:rPr>
          <w:sz w:val="28"/>
          <w:szCs w:val="28"/>
        </w:rPr>
        <w:lastRenderedPageBreak/>
        <w:t xml:space="preserve">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</w:p>
    <w:p w:rsidR="00810D1F" w:rsidRDefault="00810D1F" w:rsidP="00810D1F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 w:rsidRPr="00AC36C2">
        <w:rPr>
          <w:b/>
          <w:sz w:val="28"/>
          <w:szCs w:val="28"/>
        </w:rPr>
        <w:t xml:space="preserve">пункт 1 приложения </w:t>
      </w:r>
      <w:r>
        <w:rPr>
          <w:b/>
          <w:sz w:val="28"/>
          <w:szCs w:val="28"/>
        </w:rPr>
        <w:t>7</w:t>
      </w:r>
      <w:r w:rsidRPr="00AC36C2">
        <w:rPr>
          <w:b/>
          <w:sz w:val="28"/>
          <w:szCs w:val="28"/>
        </w:rPr>
        <w:t xml:space="preserve">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Для должностей руководителей,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не предусмотренных </w:t>
      </w:r>
      <w:r w:rsidRPr="00A63349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6 к настоящему Положению</w:t>
      </w:r>
      <w:r w:rsidRPr="00A63349">
        <w:rPr>
          <w:sz w:val="28"/>
          <w:szCs w:val="28"/>
        </w:rPr>
        <w:t xml:space="preserve">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работают.»;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</w:p>
    <w:p w:rsidR="00810D1F" w:rsidRDefault="00810D1F" w:rsidP="00810D1F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 w:rsidRPr="00AC36C2">
        <w:rPr>
          <w:b/>
          <w:sz w:val="28"/>
          <w:szCs w:val="28"/>
        </w:rPr>
        <w:t xml:space="preserve">пункт 1 приложения </w:t>
      </w:r>
      <w:r>
        <w:rPr>
          <w:b/>
          <w:sz w:val="28"/>
          <w:szCs w:val="28"/>
        </w:rPr>
        <w:t>7.1</w:t>
      </w:r>
      <w:r w:rsidRPr="00AC36C2">
        <w:rPr>
          <w:b/>
          <w:sz w:val="28"/>
          <w:szCs w:val="28"/>
        </w:rPr>
        <w:t xml:space="preserve"> дополнить абзацем следующего содержания:</w:t>
      </w:r>
    </w:p>
    <w:p w:rsidR="00810D1F" w:rsidRDefault="00810D1F" w:rsidP="00810D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Для должностей руководителей, специалистов и служащих</w:t>
      </w:r>
      <w:r w:rsidRPr="0028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районных муниципальных учреждений в сфере обслуживания муниципальных учреждений и органов местного самоуправления, не предусмотренных </w:t>
      </w:r>
      <w:r w:rsidRPr="00A63349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6 к настоящему Положению</w:t>
      </w:r>
      <w:r w:rsidRPr="00A63349">
        <w:rPr>
          <w:sz w:val="28"/>
          <w:szCs w:val="28"/>
        </w:rPr>
        <w:t xml:space="preserve">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</w:t>
      </w:r>
      <w:r>
        <w:rPr>
          <w:sz w:val="28"/>
          <w:szCs w:val="28"/>
        </w:rPr>
        <w:t>Положению</w:t>
      </w:r>
      <w:r w:rsidRPr="00A63349">
        <w:rPr>
          <w:sz w:val="28"/>
          <w:szCs w:val="28"/>
        </w:rPr>
        <w:t>. Стимулирующие выплаты указанным</w:t>
      </w:r>
      <w:r>
        <w:rPr>
          <w:sz w:val="28"/>
          <w:szCs w:val="28"/>
        </w:rPr>
        <w:t xml:space="preserve">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</w:t>
      </w:r>
      <w:r w:rsidRPr="007D1A40">
        <w:rPr>
          <w:sz w:val="28"/>
          <w:szCs w:val="28"/>
        </w:rPr>
        <w:t>–</w:t>
      </w:r>
      <w:r>
        <w:rPr>
          <w:sz w:val="28"/>
          <w:szCs w:val="28"/>
        </w:rPr>
        <w:t xml:space="preserve"> по установленным условиям оплаты труда учреждений, в которых они работают.».</w:t>
      </w:r>
    </w:p>
    <w:p w:rsidR="00810D1F" w:rsidRPr="00676C71" w:rsidRDefault="00810D1F" w:rsidP="00810D1F">
      <w:pPr>
        <w:pStyle w:val="a7"/>
        <w:ind w:left="900"/>
        <w:jc w:val="both"/>
        <w:rPr>
          <w:sz w:val="28"/>
          <w:szCs w:val="28"/>
        </w:rPr>
      </w:pPr>
    </w:p>
    <w:p w:rsidR="00810D1F" w:rsidRDefault="00810D1F" w:rsidP="00810D1F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0D1F" w:rsidRDefault="00810D1F" w:rsidP="00810D1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810D1F" w:rsidRDefault="00810D1F" w:rsidP="00810D1F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10D1F" w:rsidRPr="00023F5F" w:rsidRDefault="00810D1F" w:rsidP="00810D1F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А.Н. Пасынков</w:t>
      </w:r>
    </w:p>
    <w:p w:rsidR="00810D1F" w:rsidRDefault="00810D1F" w:rsidP="00810D1F"/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F" w:rsidRDefault="00810D1F" w:rsidP="0081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728" w:rsidRDefault="00342728"/>
    <w:sectPr w:rsidR="00342728" w:rsidSect="00A74B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F"/>
    <w:rsid w:val="00075B81"/>
    <w:rsid w:val="00121549"/>
    <w:rsid w:val="0027734F"/>
    <w:rsid w:val="00342728"/>
    <w:rsid w:val="00694084"/>
    <w:rsid w:val="007041D1"/>
    <w:rsid w:val="008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10D1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0D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1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10D1F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10D1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1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0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81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0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10D1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0D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1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10D1F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10D1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1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0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81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0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2022-12-15T11:02:00Z</dcterms:created>
  <dcterms:modified xsi:type="dcterms:W3CDTF">2022-12-21T07:02:00Z</dcterms:modified>
</cp:coreProperties>
</file>